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ED" w:rsidRDefault="00C239ED" w:rsidP="00C239E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23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C239ED" w:rsidRDefault="00C239ED" w:rsidP="00C239ED">
      <w:pPr>
        <w:rPr>
          <w:rFonts w:ascii="Traditional Arabic" w:hAnsi="Traditional Arabic" w:cs="Traditional Arabic"/>
          <w:sz w:val="36"/>
          <w:szCs w:val="36"/>
          <w:rtl/>
        </w:rPr>
      </w:pPr>
      <w:r w:rsidRPr="00C239ED">
        <w:rPr>
          <w:rFonts w:ascii="Traditional Arabic" w:hAnsi="Traditional Arabic" w:cs="Traditional Arabic" w:hint="cs"/>
          <w:sz w:val="36"/>
          <w:szCs w:val="36"/>
          <w:rtl/>
        </w:rPr>
        <w:t>وجيء</w:t>
      </w:r>
      <w:r w:rsidRPr="00C239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39ED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C239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39ED">
        <w:rPr>
          <w:rFonts w:ascii="Traditional Arabic" w:hAnsi="Traditional Arabic" w:cs="Traditional Arabic" w:hint="cs"/>
          <w:sz w:val="36"/>
          <w:szCs w:val="36"/>
          <w:rtl/>
        </w:rPr>
        <w:t>بجهنم</w:t>
      </w:r>
      <w:r w:rsidRPr="00C239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39ED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C239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39ED">
        <w:rPr>
          <w:rFonts w:ascii="Traditional Arabic" w:hAnsi="Traditional Arabic" w:cs="Traditional Arabic" w:hint="cs"/>
          <w:sz w:val="36"/>
          <w:szCs w:val="36"/>
          <w:rtl/>
        </w:rPr>
        <w:t>يتذكر</w:t>
      </w:r>
      <w:r w:rsidRPr="00C239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39ED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C239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39ED">
        <w:rPr>
          <w:rFonts w:ascii="Traditional Arabic" w:hAnsi="Traditional Arabic" w:cs="Traditional Arabic" w:hint="cs"/>
          <w:sz w:val="36"/>
          <w:szCs w:val="36"/>
          <w:rtl/>
        </w:rPr>
        <w:t>وأنى</w:t>
      </w:r>
      <w:r w:rsidRPr="00C239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39ED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C239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39ED">
        <w:rPr>
          <w:rFonts w:ascii="Traditional Arabic" w:hAnsi="Traditional Arabic" w:cs="Traditional Arabic" w:hint="cs"/>
          <w:sz w:val="36"/>
          <w:szCs w:val="36"/>
          <w:rtl/>
        </w:rPr>
        <w:t>الذكرى</w:t>
      </w:r>
    </w:p>
    <w:p w:rsidR="00C239ED" w:rsidRDefault="00C239ED" w:rsidP="00C239E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03738" w:rsidRDefault="00C239ED" w:rsidP="00B0373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وجيء في ذلك اليوم العظيم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بجهنم</w:t>
      </w:r>
      <w:r w:rsidR="00B03738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يومئذ يتعظ الكافر ويتوب</w:t>
      </w:r>
      <w:r w:rsidR="00B03738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وكيف ينفعه الاتعاظ والتوبة</w:t>
      </w:r>
      <w:r w:rsidR="00B03738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وقد فرط فيهما في الدنيا</w:t>
      </w:r>
      <w:r w:rsidR="00B03738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وفات أوانهما</w:t>
      </w:r>
      <w:r w:rsidR="00B03738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End w:id="0"/>
    </w:p>
    <w:sectPr w:rsidR="00400D89" w:rsidRPr="00B0373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39ED"/>
    <w:rsid w:val="001175E3"/>
    <w:rsid w:val="002C448A"/>
    <w:rsid w:val="00B03738"/>
    <w:rsid w:val="00C239ED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3CCB"/>
  <w15:docId w15:val="{B68B5777-9687-4E53-9A39-DE02AE16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239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2015-03-07T20:09:00Z</dcterms:created>
  <dcterms:modified xsi:type="dcterms:W3CDTF">2016-07-11T21:20:00Z</dcterms:modified>
</cp:coreProperties>
</file>