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28F1" w14:textId="77777777" w:rsidR="00590BA2" w:rsidRDefault="00590BA2" w:rsidP="00590B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يفرق بين الحق والباطل ومخوفا للإنس والجن من عذاب الله</w:t>
      </w:r>
    </w:p>
    <w:p w14:paraId="2ACC7846" w14:textId="77777777" w:rsidR="00590BA2" w:rsidRDefault="00590BA2" w:rsidP="00590B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12EDD4A" w14:textId="47FE0C6D" w:rsidR="00590BA2" w:rsidRDefault="00590BA2" w:rsidP="00590B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تبارك الذي نزل الفرقان على عبده ليكون للعالمين نذيرا</w:t>
      </w:r>
    </w:p>
    <w:p w14:paraId="3843E8DA" w14:textId="6159AAE5" w:rsidR="000A3B50" w:rsidRPr="00590BA2" w:rsidRDefault="00590BA2" w:rsidP="00590B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[الفرقان : 1]</w:t>
      </w:r>
    </w:p>
    <w:sectPr w:rsidR="000A3B50" w:rsidRPr="00590BA2" w:rsidSect="001340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590BA2"/>
    <w:rsid w:val="00CB348A"/>
    <w:rsid w:val="00F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2020-05-26T11:22:00Z</dcterms:modified>
</cp:coreProperties>
</file>