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248D" w14:textId="77777777" w:rsidR="00F82334" w:rsidRDefault="00F82334" w:rsidP="00F823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الاستماع والإنصات له من أسباب رحمة الله للعبد</w:t>
      </w:r>
    </w:p>
    <w:p w14:paraId="30100D44" w14:textId="77777777" w:rsidR="00F82334" w:rsidRDefault="00F82334" w:rsidP="00F823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2D9AD96" w14:textId="77777777" w:rsidR="00F82334" w:rsidRDefault="00F82334" w:rsidP="00F823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قرئ القرآن فاستمعوا له وأنصتوا لعلكم ترحمون</w:t>
      </w:r>
    </w:p>
    <w:p w14:paraId="3843E8DA" w14:textId="1E6EB9C7" w:rsidR="000A3B50" w:rsidRPr="00F82334" w:rsidRDefault="00F82334" w:rsidP="00F823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الأعراف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204]</w:t>
      </w:r>
    </w:p>
    <w:sectPr w:rsidR="000A3B50" w:rsidRPr="00F82334" w:rsidSect="001857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406CC1"/>
    <w:rsid w:val="00F82334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2020-05-26T11:25:00Z</dcterms:modified>
</cp:coreProperties>
</file>