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E2848" w14:textId="77777777" w:rsidR="00DA34AC" w:rsidRDefault="00DA34AC" w:rsidP="00DA34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ينتفع المؤمنين بمواعظه</w:t>
      </w:r>
    </w:p>
    <w:p w14:paraId="178C2541" w14:textId="77777777" w:rsidR="00DA34AC" w:rsidRDefault="00DA34AC" w:rsidP="00DA34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67DF2F2" w14:textId="77777777" w:rsidR="00DA34AC" w:rsidRDefault="00DA34AC" w:rsidP="00DA34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وذكر فإن الذكرى تنفع المؤمنين</w:t>
      </w:r>
    </w:p>
    <w:p w14:paraId="3843E8DA" w14:textId="524EFB8B" w:rsidR="000A3B50" w:rsidRPr="00DA34AC" w:rsidRDefault="00DA34AC" w:rsidP="00DA34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الذاريات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55]</w:t>
      </w:r>
    </w:p>
    <w:sectPr w:rsidR="000A3B50" w:rsidRPr="00DA34AC" w:rsidSect="00014A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6F2281"/>
    <w:rsid w:val="0075234F"/>
    <w:rsid w:val="00805143"/>
    <w:rsid w:val="00D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2020-05-26T11:36:00Z</dcterms:modified>
</cp:coreProperties>
</file>