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8909" w14:textId="77777777" w:rsidR="00994B19" w:rsidRDefault="00994B19" w:rsidP="00994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فضل سورة الفاتحة</w:t>
      </w:r>
    </w:p>
    <w:p w14:paraId="04D2054D" w14:textId="77777777" w:rsidR="00994B19" w:rsidRDefault="00994B19" w:rsidP="00994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8220516" w14:textId="77777777" w:rsidR="00994B19" w:rsidRDefault="00994B19" w:rsidP="00994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صلاة لمن لم يقرأ بفاتحة الكتاب.</w:t>
      </w:r>
    </w:p>
    <w:p w14:paraId="1C29D39E" w14:textId="77777777" w:rsidR="00994B19" w:rsidRDefault="00994B19" w:rsidP="00994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937262D" w14:textId="0B493677" w:rsidR="005760B2" w:rsidRPr="00994B19" w:rsidRDefault="00994B19" w:rsidP="00994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قراءة الفاتحة في كل ركعة ركن من أركان الصلاة.</w:t>
      </w:r>
    </w:p>
    <w:sectPr w:rsidR="005760B2" w:rsidRPr="00994B19" w:rsidSect="006941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5760B2"/>
    <w:rsid w:val="008D61BE"/>
    <w:rsid w:val="009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2020-05-26T11:40:00Z</dcterms:modified>
</cp:coreProperties>
</file>