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AC484" w14:textId="1986C5A6" w:rsidR="009B3FFD" w:rsidRDefault="006D1BFA" w:rsidP="009B3F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قيام الساعة - </w:t>
      </w:r>
      <w:r w:rsidR="009B3FFD">
        <w:rPr>
          <w:rFonts w:ascii="Traditional Arabic" w:hAnsi="Traditional Arabic" w:cs="Traditional Arabic"/>
          <w:sz w:val="36"/>
          <w:szCs w:val="36"/>
          <w:rtl/>
        </w:rPr>
        <w:t>يمر الرجل بقبر الرجل فيقول: يا ليتني مكانه</w:t>
      </w:r>
    </w:p>
    <w:p w14:paraId="3F41DDE3" w14:textId="77777777" w:rsidR="009B3FFD" w:rsidRDefault="009B3FFD" w:rsidP="009B3F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5CEA1086" w14:textId="77777777" w:rsidR="009B3FFD" w:rsidRDefault="009B3FFD" w:rsidP="009B3F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تقوم الساعة حتى يمر الرجل بقبر الرجل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فيقول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يا ليتني مكانه.</w:t>
      </w:r>
    </w:p>
    <w:p w14:paraId="1A88D453" w14:textId="77777777" w:rsidR="009B3FFD" w:rsidRDefault="009B3FFD" w:rsidP="009B3F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C15BB91" w14:textId="330F0734" w:rsidR="00126C37" w:rsidRPr="009B3FFD" w:rsidRDefault="009B3FFD" w:rsidP="009B3F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يريد أن يكون ميتا مكانه؛ إما لكثرة الفتن ونحو ذلك فيخشى على دينه، أو كما في حديث آخر: أن أحدهم يقول ذلك لبلاء الدنيا وليس خشية على دين أو لسبب الدين.</w:t>
      </w:r>
    </w:p>
    <w:sectPr w:rsidR="00126C37" w:rsidRPr="009B3FFD" w:rsidSect="009603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50F0"/>
    <w:rsid w:val="00126C37"/>
    <w:rsid w:val="0029633A"/>
    <w:rsid w:val="006D1BFA"/>
    <w:rsid w:val="009B3FFD"/>
    <w:rsid w:val="00C33ED3"/>
    <w:rsid w:val="00D16559"/>
    <w:rsid w:val="00D94507"/>
    <w:rsid w:val="00DF50F0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5C37"/>
  <w15:chartTrackingRefBased/>
  <w15:docId w15:val="{B3CBDC7B-42D5-4990-B952-C6886BC0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7</cp:revision>
  <dcterms:created xsi:type="dcterms:W3CDTF">2020-08-29T10:32:00Z</dcterms:created>
  <dcterms:modified xsi:type="dcterms:W3CDTF">2020-09-04T19:21:00Z</dcterms:modified>
</cp:coreProperties>
</file>