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18" w:rsidRDefault="005E1D18" w:rsidP="00FA48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إن أبي مات وترك مالا ولم يوص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فهل يكفر عنه أن أتصدق عنه ؟ </w:t>
      </w:r>
    </w:p>
    <w:p w:rsidR="00FA4885" w:rsidRDefault="00FA4885" w:rsidP="005E1D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FA4885" w:rsidRDefault="00FA4885" w:rsidP="00FA48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رجلا قال للنبي صلى الله عليه وسلم </w:t>
      </w:r>
      <w:r w:rsidR="005E1D18">
        <w:rPr>
          <w:rFonts w:ascii="Traditional Arabic" w:hAnsi="Traditional Arabic" w:cs="Traditional Arabic"/>
          <w:sz w:val="36"/>
          <w:szCs w:val="36"/>
          <w:rtl/>
        </w:rPr>
        <w:t>: إن أبي مات وترك مالا ولم يوص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فهل يكفر عنه أن أتصدق عنه ؟ قال : نعم </w:t>
      </w:r>
    </w:p>
    <w:p w:rsidR="00FA4885" w:rsidRDefault="00FA4885" w:rsidP="00FA48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0F5204" w:rsidRPr="005E1D18" w:rsidRDefault="00FA4885" w:rsidP="005E1D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انتفاع الميت بالصدقة عليه.</w:t>
      </w:r>
      <w:bookmarkEnd w:id="0"/>
    </w:p>
    <w:sectPr w:rsidR="000F5204" w:rsidRPr="005E1D18" w:rsidSect="00122D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0F5204"/>
    <w:rsid w:val="005E1D18"/>
    <w:rsid w:val="00686242"/>
    <w:rsid w:val="00737048"/>
    <w:rsid w:val="007B7B06"/>
    <w:rsid w:val="009A0463"/>
    <w:rsid w:val="00AC44DD"/>
    <w:rsid w:val="00B341F9"/>
    <w:rsid w:val="00BB53B8"/>
    <w:rsid w:val="00C41865"/>
    <w:rsid w:val="00F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BCA68"/>
  <w15:docId w15:val="{EBF037C9-9006-46C2-9C8D-2D7543A0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5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52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5204"/>
  </w:style>
  <w:style w:type="character" w:customStyle="1" w:styleId="search-keys">
    <w:name w:val="search-keys"/>
    <w:basedOn w:val="DefaultParagraphFont"/>
    <w:rsid w:val="000F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2017-10-24T20:23:00Z</dcterms:modified>
</cp:coreProperties>
</file>