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B3" w:rsidRDefault="00A53A24" w:rsidP="007214B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سلسلة </w:t>
      </w:r>
      <w:r w:rsidR="00A006E6" w:rsidRPr="00A006E6"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</w:p>
    <w:p w:rsidR="00A006E6" w:rsidRPr="00A006E6" w:rsidRDefault="00A006E6" w:rsidP="007214B3">
      <w:pPr>
        <w:rPr>
          <w:rFonts w:ascii="Traditional Arabic" w:hAnsi="Traditional Arabic" w:cs="Traditional Arabic"/>
          <w:sz w:val="36"/>
          <w:szCs w:val="36"/>
          <w:rtl/>
        </w:rPr>
      </w:pPr>
      <w:r w:rsidRPr="00A006E6">
        <w:rPr>
          <w:rFonts w:ascii="Traditional Arabic" w:hAnsi="Traditional Arabic" w:cs="Traditional Arabic"/>
          <w:sz w:val="36"/>
          <w:szCs w:val="36"/>
          <w:rtl/>
        </w:rPr>
        <w:t xml:space="preserve">مجموعة من </w:t>
      </w:r>
      <w:r w:rsidR="00654164">
        <w:rPr>
          <w:rFonts w:ascii="Traditional Arabic" w:hAnsi="Traditional Arabic" w:cs="Traditional Arabic" w:hint="cs"/>
          <w:sz w:val="36"/>
          <w:szCs w:val="36"/>
          <w:rtl/>
        </w:rPr>
        <w:t>نصوص الكتاب والسنة</w:t>
      </w:r>
      <w:r w:rsidRPr="00A006E6">
        <w:rPr>
          <w:rFonts w:ascii="Traditional Arabic" w:hAnsi="Traditional Arabic" w:cs="Traditional Arabic"/>
          <w:sz w:val="36"/>
          <w:szCs w:val="36"/>
          <w:rtl/>
        </w:rPr>
        <w:t xml:space="preserve"> تتعرف من خلالها على بعض ثمرات التقوى ، وعاقبة المتقين في الدنيا والآخرة </w:t>
      </w:r>
      <w:r w:rsidR="000257E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A006E6" w:rsidRPr="00A006E6" w:rsidSect="007003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257E3"/>
    <w:rsid w:val="00276B31"/>
    <w:rsid w:val="00654164"/>
    <w:rsid w:val="0070039D"/>
    <w:rsid w:val="007214B3"/>
    <w:rsid w:val="00A006E6"/>
    <w:rsid w:val="00A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EBF5"/>
  <w15:docId w15:val="{C6528066-814C-42EF-AEA0-4B9799B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10</cp:revision>
  <dcterms:created xsi:type="dcterms:W3CDTF">2015-02-19T14:07:00Z</dcterms:created>
  <dcterms:modified xsi:type="dcterms:W3CDTF">2017-05-08T11:06:00Z</dcterms:modified>
</cp:coreProperties>
</file>