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E" w:rsidRDefault="00B9075E" w:rsidP="00B70D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B70D6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إصلاح العمل ومغفرة الذنب</w:t>
      </w:r>
    </w:p>
    <w:p w:rsidR="00B9075E" w:rsidRDefault="00B9075E" w:rsidP="00B907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B9075E" w:rsidRDefault="00B9075E" w:rsidP="00B907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....فليتقوا الله وليقولوا قولا سديدا ، يصلح لكم أعمالكم ويغفر لكم ذنوبكم ومن يطع الله ورسوله فقد فاز فوزا عظيما</w:t>
      </w:r>
    </w:p>
    <w:p w:rsidR="0042490E" w:rsidRPr="00B70D69" w:rsidRDefault="00B9075E" w:rsidP="00B70D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70 - 71)</w:t>
      </w:r>
      <w:bookmarkEnd w:id="0"/>
    </w:p>
    <w:sectPr w:rsidR="0042490E" w:rsidRPr="00B70D69" w:rsidSect="00954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A006E6"/>
    <w:rsid w:val="00B70D69"/>
    <w:rsid w:val="00B9075E"/>
    <w:rsid w:val="00B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7D57"/>
  <w15:docId w15:val="{E123FB21-1F2C-46A4-A351-A37AFEB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2017-05-08T11:17:00Z</dcterms:modified>
</cp:coreProperties>
</file>