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4F" w:rsidRDefault="002E734F" w:rsidP="002E7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الخير الجزيل والجزاء الباقي في الآخرة</w:t>
      </w:r>
    </w:p>
    <w:p w:rsidR="002E734F" w:rsidRDefault="002E734F" w:rsidP="002E7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E734F" w:rsidRDefault="002E734F" w:rsidP="002E7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فما أوتيتم من شيء فمتاع الحياة الدنيا وما عند الله خير وأبقى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للذين آمنوا 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ربهم يتوكلون</w:t>
      </w:r>
    </w:p>
    <w:p w:rsidR="00D419F7" w:rsidRPr="00C1237B" w:rsidRDefault="002E734F" w:rsidP="00C12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(الشورى : 36)</w:t>
      </w:r>
      <w:bookmarkEnd w:id="0"/>
    </w:p>
    <w:sectPr w:rsidR="00D419F7" w:rsidRPr="00C1237B" w:rsidSect="00617A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2E734F"/>
    <w:rsid w:val="00817E25"/>
    <w:rsid w:val="00A41A27"/>
    <w:rsid w:val="00AE042F"/>
    <w:rsid w:val="00C1237B"/>
    <w:rsid w:val="00D419F7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C4409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2018-08-28T15:57:00Z</dcterms:modified>
</cp:coreProperties>
</file>