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80" w:rsidRDefault="00B6598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غسل ميتا فكتم عليه</w:t>
      </w:r>
    </w:p>
    <w:p w:rsidR="009E595A" w:rsidRDefault="00866EF6" w:rsidP="00B6598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9E595A" w:rsidRDefault="00866EF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غسل ميتا فكتم عليه غفر الله له أربعين مرة</w:t>
      </w:r>
    </w:p>
    <w:p w:rsidR="009E595A" w:rsidRDefault="00866EF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الحاكم وصححه الألباني</w:t>
      </w:r>
    </w:p>
    <w:p w:rsidR="00866EF6" w:rsidRPr="00866EF6" w:rsidRDefault="00866EF6" w:rsidP="00866EF6">
      <w:pPr>
        <w:bidi/>
        <w:rPr>
          <w:rFonts w:ascii="Traditional Arabic" w:hAnsi="Traditional Arabic" w:cs="Traditional Arabic"/>
          <w:sz w:val="36"/>
          <w:szCs w:val="36"/>
        </w:rPr>
      </w:pPr>
      <w:r w:rsidRPr="00866EF6">
        <w:rPr>
          <w:rFonts w:ascii="Traditional Arabic" w:hAnsi="Traditional Arabic" w:cs="Traditional Arabic"/>
          <w:color w:val="000000"/>
          <w:sz w:val="36"/>
          <w:szCs w:val="36"/>
          <w:rtl/>
        </w:rPr>
        <w:t>فالذي يغسل الميت له أجر عظيم إذا كتم ما يراه من العيوب في الميت</w:t>
      </w:r>
      <w:bookmarkEnd w:id="0"/>
    </w:p>
    <w:sectPr w:rsidR="00866EF6" w:rsidRPr="00866EF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E595A"/>
    <w:rsid w:val="00866EF6"/>
    <w:rsid w:val="009E595A"/>
    <w:rsid w:val="00B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A39F"/>
  <w15:docId w15:val="{B8960524-6209-4765-A375-CA8DEF3A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2015-02-03T06:29:00Z</dcterms:created>
  <dcterms:modified xsi:type="dcterms:W3CDTF">2017-03-21T09:35:00Z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