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EF" w:rsidRDefault="001C21EF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أفضل الصيام بعد شهر رمضان</w:t>
      </w:r>
    </w:p>
    <w:p w:rsidR="002B13A6" w:rsidRDefault="001C21EF" w:rsidP="001C21EF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2B13A6" w:rsidRDefault="00DB5A47" w:rsidP="00DB5A47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أفضل الصيام بعد شهر ر</w:t>
      </w:r>
      <w:r>
        <w:rPr>
          <w:rFonts w:ascii="Traditional Arabic" w:hAnsi="Traditional Arabic" w:cs="Traditional Arabic" w:hint="cs"/>
          <w:sz w:val="36"/>
          <w:szCs w:val="36"/>
          <w:rtl/>
        </w:rPr>
        <w:t>مضان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شهر</w:t>
      </w:r>
      <w:r w:rsidR="001C21EF">
        <w:rPr>
          <w:rFonts w:ascii="Traditional Arabic" w:hAnsi="Traditional Arabic" w:cs="Traditional Arabic"/>
          <w:sz w:val="36"/>
          <w:szCs w:val="36"/>
          <w:rtl/>
        </w:rPr>
        <w:t xml:space="preserve"> الله المحرم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وأفضل </w:t>
      </w:r>
      <w:r w:rsidR="001C21EF">
        <w:rPr>
          <w:rFonts w:ascii="Traditional Arabic" w:hAnsi="Traditional Arabic" w:cs="Traditional Arabic"/>
          <w:sz w:val="36"/>
          <w:szCs w:val="36"/>
          <w:rtl/>
        </w:rPr>
        <w:t>الصلاة بعد الفريضة صلاة الليل.</w:t>
      </w:r>
    </w:p>
    <w:p w:rsidR="002B13A6" w:rsidRPr="001C21EF" w:rsidRDefault="001C21EF" w:rsidP="001C21EF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bookmarkEnd w:id="0"/>
    </w:p>
    <w:sectPr w:rsidR="002B13A6" w:rsidRPr="001C21EF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2B13A6"/>
    <w:rsid w:val="001C21EF"/>
    <w:rsid w:val="002B13A6"/>
    <w:rsid w:val="00DB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6A31C"/>
  <w15:docId w15:val="{CFE53764-C443-4059-8592-E5B4EC5F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8</cp:revision>
  <dcterms:created xsi:type="dcterms:W3CDTF">2015-02-03T08:02:00Z</dcterms:created>
  <dcterms:modified xsi:type="dcterms:W3CDTF">2017-03-21T09:43:00Z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