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A" w:rsidRDefault="00AD27C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/>
          <w:sz w:val="36"/>
          <w:szCs w:val="36"/>
          <w:rtl/>
        </w:rPr>
        <w:t>أذن ثنتي عشرة سنة وجبت له الجنة</w:t>
      </w:r>
    </w:p>
    <w:p w:rsidR="001300E4" w:rsidRDefault="00AD27CA" w:rsidP="00AD27C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1300E4" w:rsidRDefault="00AD27C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أذن ثنتي عشرة سنة وجبت له الجنة وكتب له بتأذينه في كل يوم ستون حسنة ولكل إقامة ثلاثون حسنة</w:t>
      </w:r>
    </w:p>
    <w:p w:rsidR="001300E4" w:rsidRDefault="00AD27CA" w:rsidP="00AD27C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1300E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300E4"/>
    <w:rsid w:val="001300E4"/>
    <w:rsid w:val="00A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0370"/>
  <w15:docId w15:val="{B09C3D6C-13AC-4634-99E0-858AA622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2010-05-06T13:11:00Z</dcterms:created>
  <dcterms:modified xsi:type="dcterms:W3CDTF">2017-04-03T08:56:00Z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