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CB" w:rsidRDefault="008763C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</w:p>
    <w:p w:rsidR="003F2F8C" w:rsidRDefault="008763CB" w:rsidP="008763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F2F8C" w:rsidRDefault="008763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دل على خير </w:t>
      </w:r>
      <w:r>
        <w:rPr>
          <w:rFonts w:ascii="Traditional Arabic" w:hAnsi="Traditional Arabic" w:cs="Traditional Arabic"/>
          <w:sz w:val="36"/>
          <w:szCs w:val="36"/>
          <w:rtl/>
        </w:rPr>
        <w:t>فله مثل أجر فاعله</w:t>
      </w:r>
    </w:p>
    <w:p w:rsidR="003F2F8C" w:rsidRPr="008763CB" w:rsidRDefault="008763CB" w:rsidP="008763C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F2F8C" w:rsidRPr="008763C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F2F8C"/>
    <w:rsid w:val="003F2F8C"/>
    <w:rsid w:val="008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579A"/>
  <w15:docId w15:val="{C815AE54-F01A-4AAE-BB77-B204D4A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2015-02-05T09:30:00Z</dcterms:created>
  <dcterms:modified xsi:type="dcterms:W3CDTF">2017-04-19T08:31:00Z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