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D3" w:rsidRDefault="006C0E42" w:rsidP="006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نوايا</w:t>
      </w:r>
      <w:r w:rsidR="003B6FD3">
        <w:rPr>
          <w:rFonts w:ascii="Traditional Arabic" w:hAnsi="Traditional Arabic" w:cs="Traditional Arabic"/>
          <w:sz w:val="36"/>
          <w:szCs w:val="36"/>
          <w:rtl/>
        </w:rPr>
        <w:t xml:space="preserve"> العبادة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B6FD3">
        <w:rPr>
          <w:rFonts w:ascii="Traditional Arabic" w:hAnsi="Traditional Arabic" w:cs="Traditional Arabic"/>
          <w:sz w:val="36"/>
          <w:szCs w:val="36"/>
          <w:rtl/>
        </w:rPr>
        <w:t>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B6FD3">
        <w:rPr>
          <w:rFonts w:ascii="Traditional Arabic" w:hAnsi="Traditional Arabic" w:cs="Traditional Arabic"/>
          <w:sz w:val="36"/>
          <w:szCs w:val="36"/>
          <w:rtl/>
        </w:rPr>
        <w:t>لتجنب الوعيد الشديد لتارك الصلاة</w:t>
      </w:r>
    </w:p>
    <w:p w:rsidR="003B6FD3" w:rsidRDefault="003B6FD3" w:rsidP="003B6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B6FD3" w:rsidRDefault="003B6FD3" w:rsidP="003B6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بين الرجل وبين الشرك والكفر ترك الصلاة</w:t>
      </w:r>
    </w:p>
    <w:p w:rsidR="00CF1557" w:rsidRPr="006C0E42" w:rsidRDefault="003B6FD3" w:rsidP="006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  <w:bookmarkEnd w:id="0"/>
    </w:p>
    <w:sectPr w:rsidR="00CF1557" w:rsidRPr="006C0E42" w:rsidSect="00421D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76783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B6FD3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13B5E"/>
    <w:rsid w:val="00624AC3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C0E42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21B8"/>
  <w15:docId w15:val="{7F830946-D100-4D22-8B01-38C71AB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83"/>
  </w:style>
  <w:style w:type="paragraph" w:styleId="Heading5">
    <w:name w:val="heading 5"/>
    <w:basedOn w:val="Normal"/>
    <w:link w:val="Heading5Char"/>
    <w:uiPriority w:val="9"/>
    <w:qFormat/>
    <w:rsid w:val="00613B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13B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13B5E"/>
  </w:style>
  <w:style w:type="character" w:customStyle="1" w:styleId="search-keys">
    <w:name w:val="search-keys"/>
    <w:basedOn w:val="DefaultParagraphFont"/>
    <w:rsid w:val="0061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2015-02-05T07:53:00Z</dcterms:created>
  <dcterms:modified xsi:type="dcterms:W3CDTF">2017-04-24T12:00:00Z</dcterms:modified>
</cp:coreProperties>
</file>