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92" w:rsidRDefault="003A5D92" w:rsidP="0005629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الحياء من الإيمان</w:t>
      </w:r>
    </w:p>
    <w:p w:rsidR="00056298" w:rsidRDefault="00056298" w:rsidP="003A5D9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عبد الله بن عمرو رضي الله عنه قال</w:t>
      </w:r>
      <w:r w:rsidR="003A5D92">
        <w:rPr>
          <w:rFonts w:cs="Traditional Arabic" w:hint="cs"/>
          <w:sz w:val="36"/>
          <w:szCs w:val="36"/>
          <w:rtl/>
          <w:lang w:bidi="ar-QA"/>
        </w:rPr>
        <w:t>:</w:t>
      </w:r>
    </w:p>
    <w:p w:rsidR="00056298" w:rsidRDefault="003A5D92" w:rsidP="0005629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 النبي صلى الله عليه وسلم مر على رجل من الأنصار و</w:t>
      </w:r>
      <w:r w:rsidR="00056298">
        <w:rPr>
          <w:rFonts w:cs="Traditional Arabic" w:hint="cs"/>
          <w:sz w:val="36"/>
          <w:szCs w:val="36"/>
          <w:rtl/>
          <w:lang w:bidi="ar-QA"/>
        </w:rPr>
        <w:t>هو يعظ أخاه في الحياء</w:t>
      </w:r>
      <w:r>
        <w:rPr>
          <w:rFonts w:cs="Traditional Arabic" w:hint="cs"/>
          <w:sz w:val="36"/>
          <w:szCs w:val="36"/>
          <w:rtl/>
          <w:lang w:bidi="ar-QA"/>
        </w:rPr>
        <w:t xml:space="preserve"> فقال رسول الله صلى الله عليه و</w:t>
      </w:r>
      <w:r w:rsidR="00056298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056298">
        <w:rPr>
          <w:rFonts w:cs="Traditional Arabic" w:hint="cs"/>
          <w:sz w:val="36"/>
          <w:szCs w:val="36"/>
          <w:rtl/>
          <w:lang w:bidi="ar-QA"/>
        </w:rPr>
        <w:t xml:space="preserve"> دعه فإن الحياء من الإيمان</w:t>
      </w:r>
    </w:p>
    <w:p w:rsidR="001F3607" w:rsidRDefault="00056298" w:rsidP="003A5D9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6298"/>
    <w:rsid w:val="00056298"/>
    <w:rsid w:val="001F3607"/>
    <w:rsid w:val="003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801A"/>
  <w15:docId w15:val="{41B8346B-F133-4E6E-9420-0BA758C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sak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2015-02-05T10:12:00Z</dcterms:created>
  <dcterms:modified xsi:type="dcterms:W3CDTF">2017-04-26T09:46:00Z</dcterms:modified>
</cp:coreProperties>
</file>