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27" w:rsidRDefault="00376727" w:rsidP="0081775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العين حق</w:t>
      </w:r>
    </w:p>
    <w:p w:rsidR="00817759" w:rsidRDefault="00376727" w:rsidP="0037672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1775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17759" w:rsidRDefault="00376727" w:rsidP="0081775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رأى أحدكم من أخيه ومن نفسه و</w:t>
      </w:r>
      <w:r w:rsidR="00817759">
        <w:rPr>
          <w:rFonts w:cs="Traditional Arabic" w:hint="cs"/>
          <w:sz w:val="36"/>
          <w:szCs w:val="36"/>
          <w:rtl/>
          <w:lang w:bidi="ar-QA"/>
        </w:rPr>
        <w:t>من ماله ما يعجبه فليبركه فإن العين حق</w:t>
      </w:r>
    </w:p>
    <w:p w:rsidR="00EC0D7C" w:rsidRDefault="00817759" w:rsidP="0081775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759"/>
    <w:rsid w:val="00376727"/>
    <w:rsid w:val="0081775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5045"/>
  <w15:docId w15:val="{23EAD9BD-BD72-486F-8C6F-21E236B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2015-02-07T06:12:00Z</dcterms:created>
  <dcterms:modified xsi:type="dcterms:W3CDTF">2017-04-26T10:14:00Z</dcterms:modified>
</cp:coreProperties>
</file>