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3A" w:rsidRDefault="00CC483A" w:rsidP="002714E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سبعة يظلهم الله ت</w:t>
      </w:r>
      <w:r>
        <w:rPr>
          <w:rFonts w:cs="Traditional Arabic" w:hint="cs"/>
          <w:sz w:val="36"/>
          <w:szCs w:val="36"/>
          <w:rtl/>
          <w:lang w:bidi="ar-QA"/>
        </w:rPr>
        <w:t>عالى في ظله</w:t>
      </w:r>
    </w:p>
    <w:p w:rsidR="002714E2" w:rsidRDefault="00CC483A" w:rsidP="00CC483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714E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714E2" w:rsidRDefault="002714E2" w:rsidP="002714E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سبعة يظلهم الله ت</w:t>
      </w:r>
      <w:r w:rsidR="00CC483A">
        <w:rPr>
          <w:rFonts w:cs="Traditional Arabic" w:hint="cs"/>
          <w:sz w:val="36"/>
          <w:szCs w:val="36"/>
          <w:rtl/>
          <w:lang w:bidi="ar-QA"/>
        </w:rPr>
        <w:t>عالى في ظله يوم لا ظل إلا ظله وذكر منهم و</w:t>
      </w:r>
      <w:r>
        <w:rPr>
          <w:rFonts w:cs="Traditional Arabic" w:hint="cs"/>
          <w:sz w:val="36"/>
          <w:szCs w:val="36"/>
          <w:rtl/>
          <w:lang w:bidi="ar-QA"/>
        </w:rPr>
        <w:t>رج</w:t>
      </w:r>
      <w:r w:rsidR="00CC483A">
        <w:rPr>
          <w:rFonts w:cs="Traditional Arabic" w:hint="cs"/>
          <w:sz w:val="36"/>
          <w:szCs w:val="36"/>
          <w:rtl/>
          <w:lang w:bidi="ar-QA"/>
        </w:rPr>
        <w:t>لان تحابا في الله اجتمعا عليه و</w:t>
      </w:r>
      <w:r>
        <w:rPr>
          <w:rFonts w:cs="Traditional Arabic" w:hint="cs"/>
          <w:sz w:val="36"/>
          <w:szCs w:val="36"/>
          <w:rtl/>
          <w:lang w:bidi="ar-QA"/>
        </w:rPr>
        <w:t>تفرقا عليه</w:t>
      </w:r>
    </w:p>
    <w:p w:rsidR="00EC0D7C" w:rsidRDefault="002714E2" w:rsidP="00CC483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14E2"/>
    <w:rsid w:val="002714E2"/>
    <w:rsid w:val="00CC483A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15D2"/>
  <w15:docId w15:val="{9CE0F199-59B5-4BF1-AC3C-EBE263E0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sak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2015-02-07T08:27:00Z</dcterms:created>
  <dcterms:modified xsi:type="dcterms:W3CDTF">2017-04-27T06:50:00Z</dcterms:modified>
</cp:coreProperties>
</file>