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B05" w:rsidRDefault="00CA4B05" w:rsidP="00E1213F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من أعطي حظه م</w:t>
      </w:r>
      <w:r>
        <w:rPr>
          <w:rFonts w:cs="Traditional Arabic" w:hint="cs"/>
          <w:sz w:val="36"/>
          <w:szCs w:val="36"/>
          <w:rtl/>
          <w:lang w:bidi="ar-QA"/>
        </w:rPr>
        <w:t>ن الرفق</w:t>
      </w:r>
    </w:p>
    <w:p w:rsidR="00E1213F" w:rsidRDefault="00CA4B05" w:rsidP="00CA4B0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E1213F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E1213F" w:rsidRDefault="00CA4B05" w:rsidP="00E1213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من أعطي </w:t>
      </w:r>
      <w:r w:rsidR="00E1213F">
        <w:rPr>
          <w:rFonts w:cs="Traditional Arabic" w:hint="cs"/>
          <w:sz w:val="36"/>
          <w:szCs w:val="36"/>
          <w:rtl/>
          <w:lang w:bidi="ar-QA"/>
        </w:rPr>
        <w:t>حظه م</w:t>
      </w:r>
      <w:r>
        <w:rPr>
          <w:rFonts w:cs="Traditional Arabic" w:hint="cs"/>
          <w:sz w:val="36"/>
          <w:szCs w:val="36"/>
          <w:rtl/>
          <w:lang w:bidi="ar-QA"/>
        </w:rPr>
        <w:t>ن الرفق فقد أعطى حظه من الخير و</w:t>
      </w:r>
      <w:r w:rsidR="00E1213F">
        <w:rPr>
          <w:rFonts w:cs="Traditional Arabic" w:hint="cs"/>
          <w:sz w:val="36"/>
          <w:szCs w:val="36"/>
          <w:rtl/>
          <w:lang w:bidi="ar-QA"/>
        </w:rPr>
        <w:t>من حرم حظه من الرفق فقد حرم حظه من الخير</w:t>
      </w:r>
    </w:p>
    <w:p w:rsidR="00EC0D7C" w:rsidRPr="00CA4B05" w:rsidRDefault="00CA4B05" w:rsidP="00CA4B05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الترمذي و</w:t>
      </w:r>
      <w:r w:rsidR="00E1213F"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EC0D7C" w:rsidRPr="00CA4B05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1213F"/>
    <w:rsid w:val="00CA4B05"/>
    <w:rsid w:val="00E1213F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3CA53"/>
  <w15:docId w15:val="{3D85F126-2B8C-4C0B-93BF-260A9E31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1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>sak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2015-02-07T12:33:00Z</dcterms:created>
  <dcterms:modified xsi:type="dcterms:W3CDTF">2017-04-27T06:51:00Z</dcterms:modified>
</cp:coreProperties>
</file>