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E2" w:rsidRDefault="00DA65E2" w:rsidP="00651CF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وإياكم و</w:t>
      </w:r>
      <w:r>
        <w:rPr>
          <w:rFonts w:cs="Traditional Arabic" w:hint="cs"/>
          <w:sz w:val="36"/>
          <w:szCs w:val="36"/>
          <w:rtl/>
          <w:lang w:bidi="ar-QA"/>
        </w:rPr>
        <w:t>الكذب</w:t>
      </w:r>
    </w:p>
    <w:p w:rsidR="00651CF8" w:rsidRDefault="00DA65E2" w:rsidP="00DA65E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51CF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51CF8" w:rsidRDefault="00DA65E2" w:rsidP="00651CF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وإياكم و</w:t>
      </w:r>
      <w:r w:rsidR="0093301F">
        <w:rPr>
          <w:rFonts w:cs="Traditional Arabic" w:hint="cs"/>
          <w:sz w:val="36"/>
          <w:szCs w:val="36"/>
          <w:rtl/>
          <w:lang w:bidi="ar-QA"/>
        </w:rPr>
        <w:t>الكذب فإن الكذب</w:t>
      </w:r>
      <w:r>
        <w:rPr>
          <w:rFonts w:cs="Traditional Arabic" w:hint="cs"/>
          <w:sz w:val="36"/>
          <w:szCs w:val="36"/>
          <w:rtl/>
          <w:lang w:bidi="ar-QA"/>
        </w:rPr>
        <w:t xml:space="preserve"> يهدي إلى الفجور وإن الفجور يهدي إلى النار وما يزال الرجل يكذب و</w:t>
      </w:r>
      <w:r w:rsidR="00651CF8">
        <w:rPr>
          <w:rFonts w:cs="Traditional Arabic" w:hint="cs"/>
          <w:sz w:val="36"/>
          <w:szCs w:val="36"/>
          <w:rtl/>
          <w:lang w:bidi="ar-QA"/>
        </w:rPr>
        <w:t>يتحرى الكذب حتى يكتب عند الله كذابا</w:t>
      </w:r>
    </w:p>
    <w:p w:rsidR="00EC0D7C" w:rsidRDefault="0093301F" w:rsidP="00DA65E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 واللفظ لمسلم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1CF8"/>
    <w:rsid w:val="00651CF8"/>
    <w:rsid w:val="0093301F"/>
    <w:rsid w:val="00AE2ED8"/>
    <w:rsid w:val="00DA65E2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F0E1"/>
  <w15:docId w15:val="{BCD55253-EFF4-4765-B166-626957F3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sak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2015-02-07T04:44:00Z</dcterms:created>
  <dcterms:modified xsi:type="dcterms:W3CDTF">2017-04-27T07:03:00Z</dcterms:modified>
</cp:coreProperties>
</file>