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B3" w:rsidRDefault="009649B3" w:rsidP="00BB00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</w:t>
      </w:r>
      <w:r>
        <w:rPr>
          <w:rFonts w:cs="Traditional Arabic" w:hint="cs"/>
          <w:sz w:val="36"/>
          <w:szCs w:val="36"/>
          <w:rtl/>
          <w:lang w:bidi="ar-QA"/>
        </w:rPr>
        <w:t>اة في مسجدي هذا خير من ألف صلاة</w:t>
      </w:r>
    </w:p>
    <w:p w:rsidR="00BB00E8" w:rsidRDefault="009649B3" w:rsidP="009649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B00E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B00E8" w:rsidRDefault="00BB00E8" w:rsidP="00BB00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في مسجدي هذا خير من ألف صلاة في غيره من المساجد إلا المسجد الحرام</w:t>
      </w:r>
    </w:p>
    <w:p w:rsidR="000552B4" w:rsidRDefault="00BB00E8" w:rsidP="009649B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00E8"/>
    <w:rsid w:val="000552B4"/>
    <w:rsid w:val="009649B3"/>
    <w:rsid w:val="00B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AD98"/>
  <w15:docId w15:val="{C378EBCC-EC59-4557-8798-931FD30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2017-05-13T08:44:00Z</dcterms:modified>
</cp:coreProperties>
</file>