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64" w:rsidRDefault="00616664" w:rsidP="008F0A3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كنا ننهى أن نصف بين السواري</w:t>
      </w:r>
    </w:p>
    <w:p w:rsidR="008F0A32" w:rsidRDefault="008F0A32" w:rsidP="0061666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قرة بن إياس المزني قال</w:t>
      </w:r>
      <w:r w:rsidR="00616664">
        <w:rPr>
          <w:rFonts w:cs="Traditional Arabic" w:hint="cs"/>
          <w:sz w:val="36"/>
          <w:szCs w:val="36"/>
          <w:rtl/>
          <w:lang w:bidi="ar-QA"/>
        </w:rPr>
        <w:t>:</w:t>
      </w:r>
    </w:p>
    <w:p w:rsidR="008F0A32" w:rsidRDefault="008F0A32" w:rsidP="008F0A3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كنا ننهى أن نصف بين السواري عل</w:t>
      </w:r>
      <w:r w:rsidR="00616664">
        <w:rPr>
          <w:rFonts w:cs="Traditional Arabic" w:hint="cs"/>
          <w:sz w:val="36"/>
          <w:szCs w:val="36"/>
          <w:rtl/>
          <w:lang w:bidi="ar-QA"/>
        </w:rPr>
        <w:t>ى عهد رسول الله صلى الله عليه وسلم و</w:t>
      </w:r>
      <w:r>
        <w:rPr>
          <w:rFonts w:cs="Traditional Arabic" w:hint="cs"/>
          <w:sz w:val="36"/>
          <w:szCs w:val="36"/>
          <w:rtl/>
          <w:lang w:bidi="ar-QA"/>
        </w:rPr>
        <w:t>نطرد عنها طردا</w:t>
      </w:r>
    </w:p>
    <w:p w:rsidR="00277187" w:rsidRPr="00616664" w:rsidRDefault="008F0A32" w:rsidP="0061666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اب</w:t>
      </w:r>
      <w:r w:rsidR="00616664">
        <w:rPr>
          <w:rFonts w:cs="Traditional Arabic" w:hint="cs"/>
          <w:sz w:val="36"/>
          <w:szCs w:val="36"/>
          <w:rtl/>
          <w:lang w:bidi="ar-QA"/>
        </w:rPr>
        <w:t>ن ماجة و</w:t>
      </w: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77187" w:rsidRPr="00616664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0A32"/>
    <w:rsid w:val="00277187"/>
    <w:rsid w:val="00616664"/>
    <w:rsid w:val="008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6482"/>
  <w15:docId w15:val="{093FE3D3-3783-4093-8402-B1C13435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sak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2015-02-14T05:30:00Z</dcterms:created>
  <dcterms:modified xsi:type="dcterms:W3CDTF">2017-05-13T08:59:00Z</dcterms:modified>
</cp:coreProperties>
</file>