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B10" w:rsidRDefault="00023B10" w:rsidP="00326C4F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ما يمحو الله به الخطايا</w:t>
      </w:r>
    </w:p>
    <w:p w:rsidR="00326C4F" w:rsidRDefault="00023B10" w:rsidP="00023B1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326C4F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326C4F" w:rsidRDefault="00326C4F" w:rsidP="00326C4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ألا أدلك</w:t>
      </w:r>
      <w:r w:rsidR="00023B10">
        <w:rPr>
          <w:rFonts w:cs="Traditional Arabic" w:hint="cs"/>
          <w:sz w:val="36"/>
          <w:szCs w:val="36"/>
          <w:rtl/>
          <w:lang w:bidi="ar-QA"/>
        </w:rPr>
        <w:t>م على ما يمحو الله به الخطايا و</w:t>
      </w:r>
      <w:r>
        <w:rPr>
          <w:rFonts w:cs="Traditional Arabic" w:hint="cs"/>
          <w:sz w:val="36"/>
          <w:szCs w:val="36"/>
          <w:rtl/>
          <w:lang w:bidi="ar-QA"/>
        </w:rPr>
        <w:t>يرفع به الدرجات ؟ قالوا بلى يا رسول الله</w:t>
      </w:r>
      <w:r w:rsidR="00023B10">
        <w:rPr>
          <w:rFonts w:cs="Traditional Arabic" w:hint="cs"/>
          <w:sz w:val="36"/>
          <w:szCs w:val="36"/>
          <w:rtl/>
          <w:lang w:bidi="ar-QA"/>
        </w:rPr>
        <w:t xml:space="preserve"> قال إسباغ الوضوء على المكاره وكثرة الخطا إلى المساجد و</w:t>
      </w:r>
      <w:r>
        <w:rPr>
          <w:rFonts w:cs="Traditional Arabic" w:hint="cs"/>
          <w:sz w:val="36"/>
          <w:szCs w:val="36"/>
          <w:rtl/>
          <w:lang w:bidi="ar-QA"/>
        </w:rPr>
        <w:t>انتظار الصلاة بعد الصلاة فذلكم الرباط</w:t>
      </w:r>
    </w:p>
    <w:p w:rsidR="00277187" w:rsidRDefault="00326C4F" w:rsidP="00326C4F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277187" w:rsidSect="002771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26C4F"/>
    <w:rsid w:val="00023B10"/>
    <w:rsid w:val="00277187"/>
    <w:rsid w:val="0032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8F049"/>
  <w15:docId w15:val="{902CAE61-8893-4446-8237-F9F7ECF6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sak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2015-02-14T05:50:00Z</dcterms:created>
  <dcterms:modified xsi:type="dcterms:W3CDTF">2017-05-13T09:07:00Z</dcterms:modified>
</cp:coreProperties>
</file>