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51" w:rsidRDefault="00C94D51" w:rsidP="00FE47B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صلى الفجر في جماعة</w:t>
      </w:r>
    </w:p>
    <w:p w:rsidR="00FE47B1" w:rsidRDefault="00C94D51" w:rsidP="00C94D51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E47B1">
        <w:rPr>
          <w:rFonts w:cs="Traditional Arabic" w:hint="cs"/>
          <w:sz w:val="36"/>
          <w:szCs w:val="36"/>
          <w:rtl/>
          <w:lang w:bidi="ar-QA"/>
        </w:rPr>
        <w:t>سلم</w:t>
      </w:r>
      <w:r>
        <w:rPr>
          <w:rFonts w:cs="Traditional Arabic" w:hint="cs"/>
          <w:sz w:val="36"/>
          <w:szCs w:val="36"/>
          <w:rtl/>
          <w:lang w:bidi="ar-QA"/>
        </w:rPr>
        <w:t>:</w:t>
      </w:r>
    </w:p>
    <w:p w:rsidR="00FE47B1" w:rsidRDefault="00FE47B1" w:rsidP="00FE47B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صلى الفجر في جماعة ثم قعد يذكر الله حتى تطلع الشمس ث</w:t>
      </w:r>
      <w:r w:rsidR="00C94D51">
        <w:rPr>
          <w:rFonts w:cs="Traditional Arabic" w:hint="cs"/>
          <w:sz w:val="36"/>
          <w:szCs w:val="36"/>
          <w:rtl/>
          <w:lang w:bidi="ar-QA"/>
        </w:rPr>
        <w:t>م صلى ركعتين كانت له كأجر حجة و</w:t>
      </w:r>
      <w:r>
        <w:rPr>
          <w:rFonts w:cs="Traditional Arabic" w:hint="cs"/>
          <w:sz w:val="36"/>
          <w:szCs w:val="36"/>
          <w:rtl/>
          <w:lang w:bidi="ar-QA"/>
        </w:rPr>
        <w:t>عمرة تامة تامة تامة</w:t>
      </w:r>
    </w:p>
    <w:p w:rsidR="00277187" w:rsidRDefault="00FE47B1" w:rsidP="00C94D5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 صحيح الجامع</w:t>
      </w:r>
      <w:bookmarkEnd w:id="0"/>
    </w:p>
    <w:sectPr w:rsidR="00277187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47B1"/>
    <w:rsid w:val="00277187"/>
    <w:rsid w:val="00C94D51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20C7"/>
  <w15:docId w15:val="{709F54A3-8DFB-4732-84EA-D6950C6F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sak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2015-02-14T05:59:00Z</dcterms:created>
  <dcterms:modified xsi:type="dcterms:W3CDTF">2017-05-13T09:10:00Z</dcterms:modified>
</cp:coreProperties>
</file>