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52" w:rsidRDefault="00C80C52" w:rsidP="008D3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8D32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تعظيم ورفع شأن المساجد</w:t>
      </w:r>
    </w:p>
    <w:p w:rsidR="00C80C52" w:rsidRDefault="00C80C52" w:rsidP="00C80C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84F0E" w:rsidRPr="008D32A9" w:rsidRDefault="00C80C52" w:rsidP="008D3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بيوت أذن الله أن ترفع ويذكر فيها اسمه يسبح له فيها بالغدو والآصال * رجال لا تلهيهم تجارة ولا بيع عن ذكر الله وإقام الصلاة وإيتاء الزكاة يخافون يوما تتقلب فيه القلوب والأبصار [النور : 36-37]</w:t>
      </w:r>
      <w:bookmarkEnd w:id="0"/>
    </w:p>
    <w:sectPr w:rsidR="00F84F0E" w:rsidRPr="008D32A9" w:rsidSect="00DF35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8C6E21"/>
    <w:rsid w:val="008D32A9"/>
    <w:rsid w:val="00C80C52"/>
    <w:rsid w:val="00F84F0E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F13A"/>
  <w15:docId w15:val="{5075A7AE-040A-4A51-AD2C-2322A4DB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2017-05-14T09:54:00Z</dcterms:modified>
</cp:coreProperties>
</file>