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8E" w:rsidRDefault="00C94339" w:rsidP="00B55E8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التعزية</w:t>
      </w:r>
    </w:p>
    <w:p w:rsidR="00C94339" w:rsidRDefault="00C94339" w:rsidP="00B55E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لله ما أخذ وله ما أ</w:t>
      </w:r>
      <w:r w:rsidR="00EA3943">
        <w:rPr>
          <w:rFonts w:ascii="Traditional Arabic" w:hAnsi="Traditional Arabic" w:cs="Traditional Arabic" w:hint="cs"/>
          <w:sz w:val="36"/>
          <w:szCs w:val="36"/>
          <w:rtl/>
        </w:rPr>
        <w:t>عطى وكل شيء عنده بأجل مسمى ...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فلتصبر ولتحتسب</w:t>
      </w:r>
    </w:p>
    <w:p w:rsidR="00C94339" w:rsidRPr="00B55E8E" w:rsidRDefault="00C94339" w:rsidP="00B55E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94339" w:rsidRPr="00B55E8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A3943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33144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2015-02-15T11:06:00Z</dcterms:created>
  <dcterms:modified xsi:type="dcterms:W3CDTF">2017-05-16T10:01:00Z</dcterms:modified>
</cp:coreProperties>
</file>