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D1" w:rsidRDefault="002030D1" w:rsidP="0014499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النداء</w:t>
      </w:r>
    </w:p>
    <w:p w:rsidR="00420FDC" w:rsidRDefault="00144996" w:rsidP="001449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44996" w:rsidRDefault="0007339A" w:rsidP="001449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</w:t>
      </w:r>
      <w:r w:rsidR="002030D1">
        <w:rPr>
          <w:rFonts w:ascii="Traditional Arabic" w:hAnsi="Traditional Arabic" w:cs="Traditional Arabic" w:hint="cs"/>
          <w:sz w:val="36"/>
          <w:szCs w:val="36"/>
          <w:rtl/>
        </w:rPr>
        <w:t>داء ، فقولوا مثل ما يقول المؤذن</w:t>
      </w:r>
    </w:p>
    <w:p w:rsidR="0007339A" w:rsidRPr="00144996" w:rsidRDefault="0007339A" w:rsidP="0014499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7339A" w:rsidRPr="0014499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30D1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F117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2015-02-15T10:41:00Z</dcterms:created>
  <dcterms:modified xsi:type="dcterms:W3CDTF">2017-05-17T08:05:00Z</dcterms:modified>
</cp:coreProperties>
</file>