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DD" w:rsidRDefault="00B654DD" w:rsidP="00A46D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A46DB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46DB4">
        <w:rPr>
          <w:rFonts w:ascii="Traditional Arabic" w:hAnsi="Traditional Arabic" w:cs="Traditional Arabic"/>
          <w:sz w:val="36"/>
          <w:szCs w:val="36"/>
          <w:rtl/>
        </w:rPr>
        <w:t>النائحة إذا لم تتب قبل موتها</w:t>
      </w:r>
    </w:p>
    <w:p w:rsidR="00B654DD" w:rsidRDefault="00B654DD" w:rsidP="00B65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654DD" w:rsidRDefault="00B654DD" w:rsidP="00B65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النائحة إذا لم تتب قبل موتها ، تقام يوم القيامة وعليها سربال من قطران ، ودرع من جرب</w:t>
      </w:r>
    </w:p>
    <w:p w:rsidR="00B654DD" w:rsidRDefault="00B654DD" w:rsidP="00B65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917721" w:rsidRPr="00A46DB4" w:rsidRDefault="00B654DD" w:rsidP="00A46D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"النياحة" وهي البكاء على الميت بصياح وعويل وجزع، وعد شمائل الميت ومحاسنه "وعليها سربال من قطران"، أي: وعليها قميص من النحاس المذاب، "ودرع من جرب"، الدرع نوع من قمصان النساء فيكون عليها قميص آخر من جرب</w:t>
      </w:r>
      <w:bookmarkEnd w:id="0"/>
    </w:p>
    <w:sectPr w:rsidR="00917721" w:rsidRPr="00A46DB4" w:rsidSect="00472A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5412A7"/>
    <w:rsid w:val="007B7E8C"/>
    <w:rsid w:val="00917721"/>
    <w:rsid w:val="00A46DB4"/>
    <w:rsid w:val="00B654DD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E0E9A"/>
  <w15:docId w15:val="{3FFED11D-067A-419E-AD1F-CF805060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177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77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17721"/>
  </w:style>
  <w:style w:type="character" w:customStyle="1" w:styleId="search-keys">
    <w:name w:val="search-keys"/>
    <w:basedOn w:val="DefaultParagraphFont"/>
    <w:rsid w:val="0091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2017-05-15T14:03:00Z</dcterms:created>
  <dcterms:modified xsi:type="dcterms:W3CDTF">2017-07-06T08:26:00Z</dcterms:modified>
</cp:coreProperties>
</file>