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13" w:rsidRDefault="002F0213" w:rsidP="00B76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B7676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7676A">
        <w:rPr>
          <w:rFonts w:ascii="Traditional Arabic" w:hAnsi="Traditional Arabic" w:cs="Traditional Arabic"/>
          <w:sz w:val="36"/>
          <w:szCs w:val="36"/>
          <w:rtl/>
        </w:rPr>
        <w:t>إياكم والدخول على النساء</w:t>
      </w:r>
    </w:p>
    <w:p w:rsidR="002F0213" w:rsidRDefault="002F0213" w:rsidP="002F02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F0213" w:rsidRDefault="002F0213" w:rsidP="00B76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والدخول على النساء . فقال رجل من الأنصار : يا رسول الله ، أفرأيت الحمو ؟ قال : الحمو الموت</w:t>
      </w:r>
    </w:p>
    <w:p w:rsidR="002F0213" w:rsidRDefault="002F0213" w:rsidP="002F02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AC6925" w:rsidRPr="00B7676A" w:rsidRDefault="002F0213" w:rsidP="00B76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والحمو، هو قريب الزوج كالأخ والعم ونحو ذلك، قال صلى الله عليه وسلم: "الحمو الموت" أي: إن دخول وخلوة أقارب الزوج يجب أن تجتنب كما يجتنب الموت</w:t>
      </w:r>
      <w:bookmarkEnd w:id="0"/>
    </w:p>
    <w:sectPr w:rsidR="00AC6925" w:rsidRPr="00B7676A" w:rsidSect="006F23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2F0213"/>
    <w:rsid w:val="007B7E8C"/>
    <w:rsid w:val="00AC6925"/>
    <w:rsid w:val="00B7676A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A2724"/>
  <w15:docId w15:val="{828B2371-FB35-4737-8CBD-8CA99F6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69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69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6925"/>
  </w:style>
  <w:style w:type="character" w:customStyle="1" w:styleId="search-keys">
    <w:name w:val="search-keys"/>
    <w:basedOn w:val="DefaultParagraphFont"/>
    <w:rsid w:val="00AC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2017-07-06T08:30:00Z</dcterms:modified>
</cp:coreProperties>
</file>