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FD" w:rsidRDefault="00210DFD" w:rsidP="000B4D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0B4DA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B4DA4">
        <w:rPr>
          <w:rFonts w:ascii="Traditional Arabic" w:hAnsi="Traditional Arabic" w:cs="Traditional Arabic"/>
          <w:sz w:val="36"/>
          <w:szCs w:val="36"/>
          <w:rtl/>
        </w:rPr>
        <w:t>لو كنت آمرا أحدا أن يسجد لأحد لأمرت النساء</w:t>
      </w:r>
    </w:p>
    <w:p w:rsidR="00210DFD" w:rsidRDefault="00210DFD" w:rsidP="00210D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10DFD" w:rsidRDefault="00210DFD" w:rsidP="00210D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لو كنت آمرا أحدا أن يسجد لأحد لأمرت النساء أن يسجدن لأزواجهن لما جعل الله لهم عليهن من الحق</w:t>
      </w:r>
    </w:p>
    <w:p w:rsidR="00210DFD" w:rsidRDefault="00210DFD" w:rsidP="00210D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:rsidR="00445527" w:rsidRPr="000B4DA4" w:rsidRDefault="00210DFD" w:rsidP="000B4D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لو كان هناك سجود لغير الله، لأمرت النساء أن يسجدن لأزواجهن لما لهم من فضل، ولعظم دورهم في الحياة. وفي الحديث: عظم حق الزوج على زوجته، والإشارة إلى الحث على عدم عصيانه</w:t>
      </w:r>
    </w:p>
    <w:sectPr w:rsidR="00445527" w:rsidRPr="000B4DA4" w:rsidSect="001567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0B4DA4"/>
    <w:rsid w:val="00210DFD"/>
    <w:rsid w:val="00445527"/>
    <w:rsid w:val="007B7E8C"/>
    <w:rsid w:val="0092649D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73E45"/>
  <w15:docId w15:val="{2C7CD310-35E4-46FE-B3A2-4BC05107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455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4552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45527"/>
  </w:style>
  <w:style w:type="character" w:customStyle="1" w:styleId="search-keys">
    <w:name w:val="search-keys"/>
    <w:basedOn w:val="DefaultParagraphFont"/>
    <w:rsid w:val="0044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11</cp:revision>
  <dcterms:created xsi:type="dcterms:W3CDTF">2017-05-15T14:03:00Z</dcterms:created>
  <dcterms:modified xsi:type="dcterms:W3CDTF">2017-07-06T08:36:00Z</dcterms:modified>
</cp:coreProperties>
</file>