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A24D4" w14:textId="7713FAC2" w:rsidR="00150B74" w:rsidRDefault="00150B74" w:rsidP="00150B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523E5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23E58">
        <w:rPr>
          <w:rFonts w:ascii="Traditional Arabic" w:hAnsi="Traditional Arabic" w:cs="Traditional Arabic"/>
          <w:sz w:val="36"/>
          <w:szCs w:val="36"/>
          <w:rtl/>
        </w:rPr>
        <w:t>فإن في السنة ليلة ينزل فيها وباء</w:t>
      </w:r>
    </w:p>
    <w:p w14:paraId="3D439988" w14:textId="77777777" w:rsidR="00150B74" w:rsidRDefault="00150B74" w:rsidP="00150B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565B8F1" w14:textId="77777777" w:rsidR="00150B74" w:rsidRDefault="00150B74" w:rsidP="00150B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غطوا الإناء، وأوكوا السقاء، فإن في السنة ليلة ينزل فيها وباء، لا يمر بإناء ليس عليه غطاء، أو سقاء ليس عليه وكاء، إلا نزل فيه من ذلك الوباء.</w:t>
      </w:r>
    </w:p>
    <w:p w14:paraId="0A74DAC8" w14:textId="77777777" w:rsidR="00150B74" w:rsidRDefault="00150B74" w:rsidP="00150B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0354C68" w14:textId="79D03627" w:rsidR="00A83A80" w:rsidRPr="003307F1" w:rsidRDefault="00150B74" w:rsidP="003307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"الوباء": مرض عام يفضي إلى الموت غالب . وفي الحديث : مشروعية الأخذ بالأسباب مع التوكل الكامل على الله تعالى.</w:t>
      </w:r>
      <w:bookmarkStart w:id="0" w:name="_GoBack"/>
      <w:bookmarkEnd w:id="0"/>
    </w:p>
    <w:sectPr w:rsidR="00A83A80" w:rsidRPr="003307F1" w:rsidSect="002E44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150B74"/>
    <w:rsid w:val="002E5985"/>
    <w:rsid w:val="003307F1"/>
    <w:rsid w:val="00523E58"/>
    <w:rsid w:val="00A83A8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9</cp:revision>
  <dcterms:created xsi:type="dcterms:W3CDTF">2020-03-14T11:12:00Z</dcterms:created>
  <dcterms:modified xsi:type="dcterms:W3CDTF">2020-03-21T09:19:00Z</dcterms:modified>
</cp:coreProperties>
</file>