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E0AB" w14:textId="4C3F4E86" w:rsidR="00D04E23" w:rsidRDefault="00D04E23" w:rsidP="00753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75348C">
        <w:rPr>
          <w:rFonts w:ascii="Traditional Arabic" w:hAnsi="Traditional Arabic" w:cs="Traditional Arabic"/>
          <w:sz w:val="36"/>
          <w:szCs w:val="36"/>
          <w:rtl/>
        </w:rPr>
        <w:t>جاريتين من جواري الأنصار تغنيان</w:t>
      </w:r>
    </w:p>
    <w:p w14:paraId="176BC2F6" w14:textId="77777777" w:rsidR="00D04E23" w:rsidRDefault="00D04E23" w:rsidP="00D04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1C230BBF" w14:textId="6F857F8F" w:rsidR="00D04E23" w:rsidRDefault="00D04E23" w:rsidP="00D04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 أبو بكر،</w:t>
      </w:r>
      <w:r w:rsidR="0075348C">
        <w:rPr>
          <w:rFonts w:ascii="Traditional Arabic" w:hAnsi="Traditional Arabic" w:cs="Traditional Arabic"/>
          <w:sz w:val="36"/>
          <w:szCs w:val="36"/>
          <w:rtl/>
        </w:rPr>
        <w:t xml:space="preserve"> وعندي جاريتين من جواري الأنصار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تغنيان بما تقاولت الأنصار يوم بعاث، قالت: وليستا بمغنيتين، فقال أبو بكر: أمزامير الشيطان في بيت رسول الله صلى الله عليه وسلم؟ وذلك في يوم عيد، فقال رسول الله صلى الله عليه وسلم: يا أبا بكر، إن لكل قوم عيدا، وهذا عيدنا.</w:t>
      </w:r>
    </w:p>
    <w:p w14:paraId="07865098" w14:textId="77777777" w:rsidR="00D04E23" w:rsidRDefault="00D04E23" w:rsidP="00D04E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6E51A4E" w14:textId="236A1C2E" w:rsidR="001557E5" w:rsidRPr="0075348C" w:rsidRDefault="00D04E23" w:rsidP="007534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أن إظهار السرور في الأعياد من شعائر الدين.</w:t>
      </w:r>
      <w:bookmarkEnd w:id="0"/>
    </w:p>
    <w:sectPr w:rsidR="001557E5" w:rsidRPr="0075348C" w:rsidSect="00B43B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6B2713"/>
    <w:rsid w:val="0073467A"/>
    <w:rsid w:val="0075348C"/>
    <w:rsid w:val="00A4722D"/>
    <w:rsid w:val="00D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2019-02-11T07:54:00Z</dcterms:created>
  <dcterms:modified xsi:type="dcterms:W3CDTF">2019-02-14T09:51:00Z</dcterms:modified>
</cp:coreProperties>
</file>