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11" w:rsidRDefault="00797A11" w:rsidP="00A879B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آية المنافق ثلاث</w:t>
      </w:r>
    </w:p>
    <w:p w:rsidR="00A879BA" w:rsidRDefault="00797A11" w:rsidP="00797A1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879B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879BA" w:rsidRDefault="00797A11" w:rsidP="00A879B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آية المنافق ثلاث إذا حدث كذب وإذا وعد أخلف و</w:t>
      </w:r>
      <w:r w:rsidR="00A879BA">
        <w:rPr>
          <w:rFonts w:cs="Traditional Arabic" w:hint="cs"/>
          <w:sz w:val="36"/>
          <w:szCs w:val="36"/>
          <w:rtl/>
          <w:lang w:bidi="ar-QA"/>
        </w:rPr>
        <w:t>إذا أؤتمن خان</w:t>
      </w:r>
    </w:p>
    <w:p w:rsidR="00651433" w:rsidRDefault="00A879BA" w:rsidP="00797A1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79BA"/>
    <w:rsid w:val="00651433"/>
    <w:rsid w:val="00797A11"/>
    <w:rsid w:val="00A879BA"/>
    <w:rsid w:val="00F52B1A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2B05"/>
  <w15:docId w15:val="{AF372CA2-4625-469D-ADD2-C4779501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2017-05-24T09:40:00Z</dcterms:modified>
</cp:coreProperties>
</file>