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1F" w:rsidRDefault="00444E1F" w:rsidP="00CE04B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قال الرجل لأخيه يا كافر</w:t>
      </w:r>
    </w:p>
    <w:p w:rsidR="00CE04B3" w:rsidRDefault="00444E1F" w:rsidP="00444E1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E04B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E04B3" w:rsidRDefault="00CE04B3" w:rsidP="00CE04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قال الرجل لأخيه يا كافر فقد باء به أحدهما</w:t>
      </w:r>
    </w:p>
    <w:p w:rsidR="00CE04B3" w:rsidRDefault="00CE04B3" w:rsidP="00CE04B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CE04B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4B3"/>
    <w:rsid w:val="00444E1F"/>
    <w:rsid w:val="00651433"/>
    <w:rsid w:val="00722440"/>
    <w:rsid w:val="00CE04B3"/>
    <w:rsid w:val="00D6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4932"/>
  <w15:docId w15:val="{F3F5F345-83F6-46E8-A677-2BDE3EB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2017-05-25T08:56:00Z</dcterms:modified>
</cp:coreProperties>
</file>