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1F" w:rsidRDefault="00444E1F" w:rsidP="00CE04B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قال الرجل لأخيه يا كافر</w:t>
      </w:r>
    </w:p>
    <w:p w:rsidR="00CE04B3" w:rsidRDefault="00444E1F" w:rsidP="00444E1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E04B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E04B3" w:rsidRDefault="00CE04B3" w:rsidP="00CE04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قال الرجل لأخيه يا كافر فقد باء به أحدهما</w:t>
      </w:r>
    </w:p>
    <w:p w:rsidR="00CE04B3" w:rsidRDefault="00CE04B3" w:rsidP="00CE04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CE04B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4B3"/>
    <w:rsid w:val="00444E1F"/>
    <w:rsid w:val="00651433"/>
    <w:rsid w:val="00722440"/>
    <w:rsid w:val="00CE04B3"/>
    <w:rsid w:val="00D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4932"/>
  <w15:docId w15:val="{F3F5F345-83F6-46E8-A677-2BDE3EB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2017-05-25T08:56:00Z</dcterms:modified>
</cp:coreProperties>
</file>