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D1" w:rsidRDefault="00CF5CD1" w:rsidP="00C3258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منا من لطم الخدود</w:t>
      </w:r>
    </w:p>
    <w:p w:rsidR="00C3258B" w:rsidRDefault="00CF5CD1" w:rsidP="00CF5CD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3258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3258B" w:rsidRDefault="00CF5CD1" w:rsidP="00C325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منا من لطم الخدود وشق الجيوب و</w:t>
      </w:r>
      <w:r w:rsidR="00C3258B">
        <w:rPr>
          <w:rFonts w:cs="Traditional Arabic" w:hint="cs"/>
          <w:sz w:val="36"/>
          <w:szCs w:val="36"/>
          <w:rtl/>
          <w:lang w:bidi="ar-QA"/>
        </w:rPr>
        <w:t>دعا بدعوى الجاهلية</w:t>
      </w:r>
    </w:p>
    <w:p w:rsidR="00651433" w:rsidRDefault="00C3258B" w:rsidP="00CF5CD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58B"/>
    <w:rsid w:val="00651433"/>
    <w:rsid w:val="0079526B"/>
    <w:rsid w:val="00C3258B"/>
    <w:rsid w:val="00CF5CD1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5A36"/>
  <w15:docId w15:val="{F49B60AA-C598-4CC8-99F6-264CCEBA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2017-05-25T09:40:00Z</dcterms:modified>
</cp:coreProperties>
</file>