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C4" w:rsidRDefault="00C071C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القرآنيون : قوم آمنوا بالقرآن ا</w:t>
      </w:r>
      <w:r w:rsidR="00084DFC">
        <w:rPr>
          <w:rFonts w:ascii="Traditional Arabic" w:hAnsi="Traditional Arabic" w:cs="Traditional Arabic" w:hint="cs"/>
          <w:sz w:val="36"/>
          <w:szCs w:val="36"/>
          <w:rtl/>
        </w:rPr>
        <w:t>لكريم وأنكروا السنة فما حكمهم ؟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C071C4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يوشك أن يقعد الرجل متكئا على أريكته ، يحدث بحديث من حديثي ، فيقول : بيننا وبينكم كتاب الله ، فما وجدنا فيه من حلال استحللناه ، وما وجدنا فيه من حرام حرمناه ، ألا وإن ما حرم رسول الله مثل ما حرم الله</w:t>
      </w:r>
    </w:p>
    <w:p w:rsidR="00C373E5" w:rsidRPr="00777554" w:rsidRDefault="00C071C4" w:rsidP="00084DF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84DFC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80B1C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AD06-C599-4AB1-BF09-11CEA65D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2015-02-20T17:46:00Z</dcterms:created>
  <dcterms:modified xsi:type="dcterms:W3CDTF">2017-06-07T08:30:00Z</dcterms:modified>
</cp:coreProperties>
</file>