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503C" w14:textId="157BDC9D" w:rsidR="00855590" w:rsidRDefault="00855590" w:rsidP="00855590">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سلسلة الجمعة - </w:t>
      </w:r>
      <w:r w:rsidR="009D5648">
        <w:rPr>
          <w:rFonts w:ascii="Traditional Arabic" w:hAnsi="Traditional Arabic" w:cs="Traditional Arabic"/>
          <w:sz w:val="36"/>
          <w:szCs w:val="36"/>
          <w:rtl/>
        </w:rPr>
        <w:t>من اغتسل يوم الجمعة غسل الجنابة ثم راح</w:t>
      </w:r>
    </w:p>
    <w:p w14:paraId="18D7FEA4" w14:textId="77777777" w:rsidR="00855590" w:rsidRDefault="00855590" w:rsidP="008555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150A256" w14:textId="77777777" w:rsidR="00855590" w:rsidRDefault="00855590" w:rsidP="008555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p>
    <w:p w14:paraId="7D707F07" w14:textId="77777777" w:rsidR="00855590" w:rsidRDefault="00855590" w:rsidP="008555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C66FE7F" w14:textId="4CADB2B8" w:rsidR="00610E11" w:rsidRPr="009D5648" w:rsidRDefault="00855590" w:rsidP="009D564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(قرب بدنة) أي فكأنما تقرب إلى الله تعالى بالتصدق ببدنة، وهي الجمل . (بكبش أقرن) أي: له قرون. والساعات المقصودة في الحديث تبدأ من طلوع الشمس، وتقسم على حسب الوقت بين طلوع الشمس إلى الأذان الثاني خمسة أجزاء، ويكون كل جزء منها هو المقصود بالساعة التي في الحديث.</w:t>
      </w:r>
      <w:bookmarkEnd w:id="0"/>
    </w:p>
    <w:sectPr w:rsidR="00610E11" w:rsidRPr="009D5648" w:rsidSect="005961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25"/>
    <w:rsid w:val="00370E25"/>
    <w:rsid w:val="00412745"/>
    <w:rsid w:val="00610E11"/>
    <w:rsid w:val="00855590"/>
    <w:rsid w:val="009A3AEC"/>
    <w:rsid w:val="009D56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3ED"/>
  <w15:chartTrackingRefBased/>
  <w15:docId w15:val="{721A4920-93D1-4E86-8AD0-C929AEF8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8</cp:revision>
  <dcterms:created xsi:type="dcterms:W3CDTF">2019-03-10T11:56:00Z</dcterms:created>
  <dcterms:modified xsi:type="dcterms:W3CDTF">2019-03-12T13:57:00Z</dcterms:modified>
</cp:coreProperties>
</file>