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53" w:rsidRDefault="00574D53" w:rsidP="00705373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الليل في الكتاب والسنة</w:t>
      </w:r>
      <w:r w:rsidR="00705373">
        <w:rPr>
          <w:rFonts w:ascii="Traditional Arabic" w:eastAsiaTheme="minorHAnsi" w:hAnsi="Traditional Arabic" w:cs="Traditional Arabic" w:hint="cs"/>
          <w:sz w:val="36"/>
          <w:szCs w:val="36"/>
          <w:rtl/>
          <w:lang w:val="en-US" w:eastAsia="en-US"/>
        </w:rPr>
        <w:t xml:space="preserve"> -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جواز إتيان الأهل في ليالي رمضان</w:t>
      </w:r>
    </w:p>
    <w:p w:rsidR="00A10B08" w:rsidRPr="00705373" w:rsidRDefault="00705373" w:rsidP="00705373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lang w:val="en-US" w:eastAsia="en-US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قال الله تعالى:</w:t>
      </w:r>
      <w:r w:rsidR="00574D53"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br/>
        <w:t>أحل ل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كم ليلة الصيام الرفث إلى نسائكم</w:t>
      </w:r>
      <w:r w:rsidR="00574D53"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br/>
        <w:t>البقرة: 187</w:t>
      </w:r>
      <w:bookmarkEnd w:id="0"/>
    </w:p>
    <w:sectPr w:rsidR="00A10B08" w:rsidRPr="00705373" w:rsidSect="00D470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53"/>
    <w:rsid w:val="00574D53"/>
    <w:rsid w:val="00705373"/>
    <w:rsid w:val="00A10B08"/>
    <w:rsid w:val="00A445D3"/>
    <w:rsid w:val="00D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137C"/>
  <w15:docId w15:val="{A5B333FB-E4D8-4005-86C1-BDB13F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53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HASHEM</dc:creator>
  <cp:lastModifiedBy>Islam Abuelhija</cp:lastModifiedBy>
  <cp:revision>6</cp:revision>
  <dcterms:created xsi:type="dcterms:W3CDTF">2016-03-12T06:07:00Z</dcterms:created>
  <dcterms:modified xsi:type="dcterms:W3CDTF">2017-05-27T08:32:00Z</dcterms:modified>
</cp:coreProperties>
</file>