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F2" w:rsidRDefault="00E455F2" w:rsidP="00572DAC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خصائص البلد الحرام</w:t>
      </w:r>
      <w:r w:rsidR="00572DAC">
        <w:rPr>
          <w:rFonts w:cs="Traditional Arabic" w:hint="cs"/>
          <w:sz w:val="36"/>
          <w:szCs w:val="36"/>
          <w:rtl/>
          <w:lang w:bidi="ar-QA"/>
        </w:rPr>
        <w:t xml:space="preserve"> - </w:t>
      </w:r>
      <w:r>
        <w:rPr>
          <w:rFonts w:cs="Traditional Arabic" w:hint="cs"/>
          <w:sz w:val="36"/>
          <w:szCs w:val="36"/>
          <w:rtl/>
          <w:lang w:bidi="ar-QA"/>
        </w:rPr>
        <w:t>أن فيه القبلة</w:t>
      </w:r>
    </w:p>
    <w:p w:rsidR="00572DAC" w:rsidRDefault="00E455F2" w:rsidP="00E455F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فلنولينك قبلة ت</w:t>
      </w:r>
      <w:r w:rsidR="00572DAC">
        <w:rPr>
          <w:rFonts w:cs="Traditional Arabic" w:hint="cs"/>
          <w:sz w:val="36"/>
          <w:szCs w:val="36"/>
          <w:rtl/>
          <w:lang w:bidi="ar-QA"/>
        </w:rPr>
        <w:t>رضها فول وجهك شطر المسجد الحرام</w:t>
      </w:r>
    </w:p>
    <w:p w:rsidR="00E455F2" w:rsidRDefault="00E455F2" w:rsidP="00572DAC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سورة البقرة144</w:t>
      </w:r>
    </w:p>
    <w:p w:rsidR="00A950A5" w:rsidRPr="00E455F2" w:rsidRDefault="00E455F2" w:rsidP="00572DAC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فالتوجه للقبلة شرط في صحة الصلاة</w:t>
      </w:r>
      <w:bookmarkEnd w:id="0"/>
    </w:p>
    <w:sectPr w:rsidR="00A950A5" w:rsidRPr="00E455F2" w:rsidSect="00A950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5F2"/>
    <w:rsid w:val="00572DAC"/>
    <w:rsid w:val="00A950A5"/>
    <w:rsid w:val="00E4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CE2D"/>
  <w15:docId w15:val="{45621CEB-E2C1-471F-87F3-45DB1A58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sak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2015-02-11T08:43:00Z</dcterms:created>
  <dcterms:modified xsi:type="dcterms:W3CDTF">2017-05-15T06:54:00Z</dcterms:modified>
</cp:coreProperties>
</file>