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A2" w:rsidRPr="007925A1" w:rsidRDefault="00574DCE" w:rsidP="00482B97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7925A1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7925A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925A1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482B97" w:rsidRPr="007925A1">
        <w:rPr>
          <w:rFonts w:ascii="Traditional Arabic" w:hAnsi="Traditional Arabic" w:cs="Traditional Arabic"/>
          <w:sz w:val="36"/>
          <w:szCs w:val="36"/>
          <w:rtl/>
        </w:rPr>
        <w:t xml:space="preserve"> - من غدا إلى المسجد أو راح</w:t>
      </w:r>
    </w:p>
    <w:p w:rsidR="00D962A2" w:rsidRPr="007925A1" w:rsidRDefault="00574DCE">
      <w:pPr>
        <w:bidi/>
        <w:rPr>
          <w:rFonts w:ascii="Traditional Arabic" w:hAnsi="Traditional Arabic" w:cs="Traditional Arabic"/>
          <w:sz w:val="36"/>
          <w:szCs w:val="36"/>
        </w:rPr>
      </w:pPr>
      <w:r w:rsidRPr="007925A1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962A2" w:rsidRPr="007925A1" w:rsidRDefault="00574DC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925A1">
        <w:rPr>
          <w:rFonts w:ascii="Traditional Arabic" w:hAnsi="Traditional Arabic" w:cs="Traditional Arabic"/>
          <w:sz w:val="36"/>
          <w:szCs w:val="36"/>
          <w:rtl/>
        </w:rPr>
        <w:t>من غدا إلى المسجد أو راح أعد الله له في الجنة نزلا كلما غدا أو راح</w:t>
      </w:r>
    </w:p>
    <w:p w:rsidR="00D962A2" w:rsidRPr="007925A1" w:rsidRDefault="00574DCE" w:rsidP="00482B97">
      <w:pPr>
        <w:bidi/>
        <w:rPr>
          <w:rFonts w:ascii="Traditional Arabic" w:hAnsi="Traditional Arabic" w:cs="Traditional Arabic"/>
          <w:sz w:val="36"/>
          <w:szCs w:val="36"/>
        </w:rPr>
      </w:pPr>
      <w:r w:rsidRPr="007925A1"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D962A2" w:rsidRPr="007925A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962A2"/>
    <w:rsid w:val="00482B97"/>
    <w:rsid w:val="00574DCE"/>
    <w:rsid w:val="007925A1"/>
    <w:rsid w:val="00D9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BDBF56-1571-41D3-82E5-1C4BDFC0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2015-02-22T07:35:00Z</dcterms:created>
  <dcterms:modified xsi:type="dcterms:W3CDTF">2017-06-03T10:16:00Z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