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66" w:rsidRPr="00FA1B34" w:rsidRDefault="0084400B" w:rsidP="00FA1B34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FA1B34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FA1B34">
        <w:rPr>
          <w:rFonts w:ascii="Traditional Arabic" w:hAnsi="Traditional Arabic" w:cs="Traditional Arabic"/>
          <w:sz w:val="36"/>
          <w:szCs w:val="36"/>
          <w:rtl/>
        </w:rPr>
        <w:t>قل آمنت بالله</w:t>
      </w:r>
    </w:p>
    <w:p w:rsidR="00D74166" w:rsidRPr="00FA1B34" w:rsidRDefault="0084400B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  <w:r w:rsidR="00FA1B34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</w:p>
    <w:p w:rsidR="00D74166" w:rsidRDefault="0084400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آمنت بالله ثم استقم</w:t>
      </w:r>
    </w:p>
    <w:p w:rsidR="00D74166" w:rsidRPr="00FA1B34" w:rsidRDefault="0084400B" w:rsidP="00FA1B3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D74166" w:rsidRPr="00FA1B3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74166"/>
    <w:rsid w:val="0084400B"/>
    <w:rsid w:val="00D74166"/>
    <w:rsid w:val="00FA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CDFC"/>
  <w15:docId w15:val="{A3DEF9F8-B135-4D90-B0A3-3E06EEF8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2015-02-23T14:26:00Z</dcterms:created>
  <dcterms:modified xsi:type="dcterms:W3CDTF">2017-06-04T10:27:00Z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