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1F" w:rsidRPr="00E040E4" w:rsidRDefault="009C054E" w:rsidP="00E040E4">
      <w:pPr>
        <w:bidi/>
        <w:rPr>
          <w:rFonts w:ascii="Traditional Arabic" w:hAnsi="Traditional Arabic" w:cs="Traditional Arabic" w:hint="cs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040E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E040E4">
        <w:rPr>
          <w:rFonts w:ascii="Traditional Arabic" w:hAnsi="Traditional Arabic" w:cs="Traditional Arabic"/>
          <w:sz w:val="36"/>
          <w:szCs w:val="36"/>
          <w:rtl/>
        </w:rPr>
        <w:t>لا تغضب</w:t>
      </w:r>
    </w:p>
    <w:p w:rsidR="00132A1F" w:rsidRDefault="009C054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32A1F" w:rsidRDefault="009C054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تغضب</w:t>
      </w:r>
    </w:p>
    <w:p w:rsidR="00132A1F" w:rsidRPr="00E040E4" w:rsidRDefault="009C054E" w:rsidP="00E040E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32A1F" w:rsidRPr="00E040E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32A1F"/>
    <w:rsid w:val="00132A1F"/>
    <w:rsid w:val="009C054E"/>
    <w:rsid w:val="00E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CE6A"/>
  <w15:docId w15:val="{6FF11400-48F4-4E0E-98C7-8918B732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2015-02-23T14:37:00Z</dcterms:created>
  <dcterms:modified xsi:type="dcterms:W3CDTF">2017-06-04T10:27:00Z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