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1A" w:rsidRDefault="005B0B54" w:rsidP="00A05C41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A05C4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05C41">
        <w:rPr>
          <w:rFonts w:ascii="Traditional Arabic" w:hAnsi="Traditional Arabic" w:cs="Traditional Arabic"/>
          <w:sz w:val="36"/>
          <w:szCs w:val="36"/>
          <w:rtl/>
        </w:rPr>
        <w:t>لا تدخل الملائكة بيتا فيه كلب</w:t>
      </w:r>
    </w:p>
    <w:p w:rsidR="00817F1A" w:rsidRDefault="005B0B5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17F1A" w:rsidRDefault="005B0B5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تدخل الملائكة بيتا فيه كلب ولا تماثيل</w:t>
      </w:r>
    </w:p>
    <w:p w:rsidR="00817F1A" w:rsidRPr="00A05C41" w:rsidRDefault="005B0B54" w:rsidP="00A05C4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17F1A" w:rsidRPr="00A05C4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17F1A"/>
    <w:rsid w:val="005B0B54"/>
    <w:rsid w:val="00817F1A"/>
    <w:rsid w:val="00A0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928F"/>
  <w15:docId w15:val="{FEA21DCC-18ED-408F-8418-86772277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2015-02-23T14:42:00Z</dcterms:created>
  <dcterms:modified xsi:type="dcterms:W3CDTF">2017-06-04T10:33:00Z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