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75" w:rsidRDefault="00FF6FF8" w:rsidP="00522106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52210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22106">
        <w:rPr>
          <w:rFonts w:ascii="Traditional Arabic" w:hAnsi="Traditional Arabic" w:cs="Traditional Arabic"/>
          <w:sz w:val="36"/>
          <w:szCs w:val="36"/>
          <w:rtl/>
        </w:rPr>
        <w:t>من رآني في المنام</w:t>
      </w:r>
    </w:p>
    <w:p w:rsidR="00891475" w:rsidRDefault="00FF6FF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91475" w:rsidRDefault="00FF6FF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رآني في المنام فقد رآني فإن الشيطان لا يتمثل بي</w:t>
      </w:r>
    </w:p>
    <w:p w:rsidR="00891475" w:rsidRPr="00522106" w:rsidRDefault="00FF6FF8" w:rsidP="0052210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91475" w:rsidRPr="0052210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91475"/>
    <w:rsid w:val="00522106"/>
    <w:rsid w:val="0089147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BBC5"/>
  <w15:docId w15:val="{C71A73E5-C6AD-46EA-BD9C-554C755D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2015-02-23T14:48:00Z</dcterms:created>
  <dcterms:modified xsi:type="dcterms:W3CDTF">2017-06-04T10:35:00Z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