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97" w:rsidRPr="00F04289" w:rsidRDefault="001C663A" w:rsidP="009D59F0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F04289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9D59F0" w:rsidRPr="00F04289">
        <w:rPr>
          <w:rFonts w:ascii="Traditional Arabic" w:hAnsi="Traditional Arabic" w:cs="Traditional Arabic"/>
          <w:sz w:val="36"/>
          <w:szCs w:val="36"/>
          <w:rtl/>
        </w:rPr>
        <w:t xml:space="preserve"> - من يحرم الرفق</w:t>
      </w:r>
    </w:p>
    <w:p w:rsidR="00130F97" w:rsidRPr="00F04289" w:rsidRDefault="001C663A">
      <w:pPr>
        <w:bidi/>
        <w:rPr>
          <w:rFonts w:ascii="Traditional Arabic" w:hAnsi="Traditional Arabic" w:cs="Traditional Arabic"/>
          <w:sz w:val="36"/>
          <w:szCs w:val="36"/>
        </w:rPr>
      </w:pPr>
      <w:r w:rsidRPr="00F04289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130F97" w:rsidRPr="00F04289" w:rsidRDefault="001C663A">
      <w:pPr>
        <w:bidi/>
        <w:rPr>
          <w:rFonts w:ascii="Traditional Arabic" w:hAnsi="Traditional Arabic" w:cs="Traditional Arabic"/>
          <w:sz w:val="36"/>
          <w:szCs w:val="36"/>
        </w:rPr>
      </w:pPr>
      <w:r w:rsidRPr="00F04289">
        <w:rPr>
          <w:rFonts w:ascii="Traditional Arabic" w:hAnsi="Traditional Arabic" w:cs="Traditional Arabic"/>
          <w:sz w:val="36"/>
          <w:szCs w:val="36"/>
          <w:rtl/>
        </w:rPr>
        <w:t>من يحرم الرفق يحرم الخير</w:t>
      </w:r>
    </w:p>
    <w:p w:rsidR="00130F97" w:rsidRPr="00F04289" w:rsidRDefault="001C663A" w:rsidP="009D59F0">
      <w:pPr>
        <w:bidi/>
        <w:rPr>
          <w:rFonts w:ascii="Traditional Arabic" w:hAnsi="Traditional Arabic" w:cs="Traditional Arabic"/>
          <w:sz w:val="36"/>
          <w:szCs w:val="36"/>
        </w:rPr>
      </w:pPr>
      <w:r w:rsidRPr="00F04289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30F97" w:rsidRPr="00F0428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30F97"/>
    <w:rsid w:val="00130F97"/>
    <w:rsid w:val="001C663A"/>
    <w:rsid w:val="009D59F0"/>
    <w:rsid w:val="00F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CBC9E-0B34-4C80-9348-792CA42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2015-02-23T17:19:00Z</dcterms:created>
  <dcterms:modified xsi:type="dcterms:W3CDTF">2017-06-04T10:47:00Z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