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15" w:rsidRPr="008D20A5" w:rsidRDefault="00195738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8D20A5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B3311D" w:rsidRPr="008D20A5">
        <w:rPr>
          <w:rFonts w:ascii="Traditional Arabic" w:hAnsi="Traditional Arabic" w:cs="Traditional Arabic"/>
          <w:sz w:val="36"/>
          <w:szCs w:val="36"/>
          <w:rtl/>
        </w:rPr>
        <w:t xml:space="preserve"> - الرفق</w:t>
      </w:r>
    </w:p>
    <w:p w:rsidR="00975615" w:rsidRPr="008D20A5" w:rsidRDefault="00195738">
      <w:pPr>
        <w:bidi/>
        <w:rPr>
          <w:rFonts w:ascii="Traditional Arabic" w:hAnsi="Traditional Arabic" w:cs="Traditional Arabic"/>
          <w:sz w:val="36"/>
          <w:szCs w:val="36"/>
        </w:rPr>
      </w:pPr>
      <w:r w:rsidRPr="008D20A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975615" w:rsidRPr="008D20A5" w:rsidRDefault="00195738">
      <w:pPr>
        <w:bidi/>
        <w:rPr>
          <w:rFonts w:ascii="Traditional Arabic" w:hAnsi="Traditional Arabic" w:cs="Traditional Arabic"/>
          <w:sz w:val="36"/>
          <w:szCs w:val="36"/>
        </w:rPr>
      </w:pPr>
      <w:r w:rsidRPr="008D20A5">
        <w:rPr>
          <w:rFonts w:ascii="Traditional Arabic" w:hAnsi="Traditional Arabic" w:cs="Traditional Arabic"/>
          <w:sz w:val="36"/>
          <w:szCs w:val="36"/>
          <w:rtl/>
        </w:rPr>
        <w:t>إن الرفق لا يكون في شيء إلا زانه ولا ينزع من شيء إلا شانه</w:t>
      </w:r>
    </w:p>
    <w:p w:rsidR="00975615" w:rsidRPr="008D20A5" w:rsidRDefault="00195738" w:rsidP="00B3311D">
      <w:pPr>
        <w:bidi/>
        <w:rPr>
          <w:rFonts w:ascii="Traditional Arabic" w:hAnsi="Traditional Arabic" w:cs="Traditional Arabic"/>
          <w:sz w:val="36"/>
          <w:szCs w:val="36"/>
        </w:rPr>
      </w:pPr>
      <w:r w:rsidRPr="008D20A5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75615" w:rsidRPr="008D20A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75615"/>
    <w:rsid w:val="00195738"/>
    <w:rsid w:val="008D20A5"/>
    <w:rsid w:val="00975615"/>
    <w:rsid w:val="00B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D1AEE-9D63-4054-B882-60408D74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2015-02-23T17:19:00Z</dcterms:created>
  <dcterms:modified xsi:type="dcterms:W3CDTF">2017-06-04T10:47:00Z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