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C3" w:rsidRDefault="00AB1FC3" w:rsidP="00EB2A2D">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قراءة الحائض والنفساء للقرآن</w:t>
      </w:r>
    </w:p>
    <w:p w:rsidR="00AB1FC3" w:rsidRDefault="00AB1FC3" w:rsidP="00082F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يجوز للحائض والنفساء قراءة القرآن في أصح قولي العلماء؛ لعدم ثبوت ما يدل على النهي عن ذلك، لكن بدون مس المصحف، ولهما أن يمسكاه بحائل كثوب طاهر وشبهه، وهكذا الورقة التي كتب فيها القرآن عند الحاجة إلى ذلك.</w:t>
      </w:r>
    </w:p>
    <w:p w:rsidR="00AB1FC3" w:rsidRDefault="00AB1FC3" w:rsidP="00082F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أما الجنب فلا يقرأ القرآن حتى يغتسل؛ لأنه ورد فيه حديث صحيح يدل على المنع.</w:t>
      </w:r>
    </w:p>
    <w:p w:rsidR="00AB1FC3" w:rsidRDefault="00AB1FC3" w:rsidP="00EB2A2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ولا يجوز قياس الحائض والنفساء على الجنب؛ لأن مدتهما تطول، بخلاف الجنب فإنه يتيسر له الغسل في كل وقت من حين يفرغ من موجب الجنابة.</w:t>
      </w:r>
      <w:r w:rsidR="00EB2A2D">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والله ولي التوفيق.</w:t>
      </w:r>
    </w:p>
    <w:p w:rsidR="00F262AE" w:rsidRPr="00EB2A2D" w:rsidRDefault="00082F50" w:rsidP="00EB2A2D">
      <w:pPr>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 xml:space="preserve">الشيخ </w:t>
      </w:r>
      <w:r w:rsidR="00AB1FC3">
        <w:rPr>
          <w:rFonts w:ascii="Traditional Arabic" w:hAnsi="Traditional Arabic" w:cs="Traditional Arabic"/>
          <w:sz w:val="36"/>
          <w:szCs w:val="36"/>
          <w:rtl/>
        </w:rPr>
        <w:t>عبد</w:t>
      </w:r>
      <w:r w:rsidR="00EB2A2D">
        <w:rPr>
          <w:rFonts w:ascii="Traditional Arabic" w:hAnsi="Traditional Arabic" w:cs="Traditional Arabic" w:hint="cs"/>
          <w:sz w:val="36"/>
          <w:szCs w:val="36"/>
          <w:rtl/>
        </w:rPr>
        <w:t xml:space="preserve"> </w:t>
      </w:r>
      <w:r w:rsidR="00AB1FC3">
        <w:rPr>
          <w:rFonts w:ascii="Traditional Arabic" w:hAnsi="Traditional Arabic" w:cs="Traditional Arabic"/>
          <w:sz w:val="36"/>
          <w:szCs w:val="36"/>
          <w:rtl/>
        </w:rPr>
        <w:t>العزبز بن</w:t>
      </w:r>
      <w:r>
        <w:rPr>
          <w:rFonts w:ascii="Traditional Arabic" w:hAnsi="Traditional Arabic" w:cs="Traditional Arabic" w:hint="cs"/>
          <w:sz w:val="36"/>
          <w:szCs w:val="36"/>
          <w:rtl/>
        </w:rPr>
        <w:t xml:space="preserve"> عبد</w:t>
      </w:r>
      <w:r w:rsidR="00EB2A2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 بن</w:t>
      </w:r>
      <w:r w:rsidR="00AB1FC3">
        <w:rPr>
          <w:rFonts w:ascii="Traditional Arabic" w:hAnsi="Traditional Arabic" w:cs="Traditional Arabic"/>
          <w:sz w:val="36"/>
          <w:szCs w:val="36"/>
          <w:rtl/>
        </w:rPr>
        <w:t xml:space="preserve"> باز</w:t>
      </w:r>
      <w:bookmarkEnd w:id="0"/>
    </w:p>
    <w:sectPr w:rsidR="00F262AE" w:rsidRPr="00EB2A2D" w:rsidSect="00F262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082F50"/>
    <w:rsid w:val="000A586A"/>
    <w:rsid w:val="00293ED9"/>
    <w:rsid w:val="00372C9D"/>
    <w:rsid w:val="0076355C"/>
    <w:rsid w:val="009808B8"/>
    <w:rsid w:val="00AB1FC3"/>
    <w:rsid w:val="00C91692"/>
    <w:rsid w:val="00E07E9D"/>
    <w:rsid w:val="00EB2A2D"/>
    <w:rsid w:val="00F26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86D51"/>
  <w15:docId w15:val="{72AF9C75-CE15-4294-B324-0248D4C4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2"/>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A58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قراءة الحائض والنفساء للقرآن</vt:lpstr>
    </vt:vector>
  </TitlesOfParts>
  <Company>Hewlett-Packard</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قراءة الحائض والنفساء للقرآن</dc:title>
  <dc:subject/>
  <dc:creator>hp</dc:creator>
  <cp:keywords/>
  <dc:description/>
  <cp:lastModifiedBy>Islam Abuelhija</cp:lastModifiedBy>
  <cp:revision>7</cp:revision>
  <dcterms:created xsi:type="dcterms:W3CDTF">2014-09-01T23:15:00Z</dcterms:created>
  <dcterms:modified xsi:type="dcterms:W3CDTF">2017-06-06T04:35:00Z</dcterms:modified>
</cp:coreProperties>
</file>