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142B" w14:textId="573DD349" w:rsidR="00DF343E" w:rsidRDefault="00DF343E" w:rsidP="00A34DE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فخرج فنظر في السماء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ثم تلا هذه الآية </w:t>
      </w:r>
    </w:p>
    <w:bookmarkEnd w:id="0"/>
    <w:p w14:paraId="18E8036A" w14:textId="7AF43ADC" w:rsidR="00A34DE7" w:rsidRDefault="00A34DE7" w:rsidP="00DF34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17D7A831" w14:textId="775AC069" w:rsidR="00A34DE7" w:rsidRDefault="00A34DE7" w:rsidP="00A34DE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أنه بات عند النبي صلى الله عليه وسلم ذات ليلة فقام نبي الله صلى الله عليه وسلم من آخر الليل، فخرج فنظر في السماء، ثم تلا هذه الآية في آل عمران </w:t>
      </w:r>
      <w:proofErr w:type="gramStart"/>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إن</w:t>
      </w:r>
      <w:proofErr w:type="gramEnd"/>
      <w:r>
        <w:rPr>
          <w:rFonts w:ascii="Traditional Arabic" w:hAnsi="Traditional Arabic" w:cs="Traditional Arabic"/>
          <w:sz w:val="36"/>
          <w:szCs w:val="36"/>
          <w:rtl/>
        </w:rPr>
        <w:t xml:space="preserve"> في خلق السموات والأرض واختلاف الليل والنهار لآيات لأولي الألباب ، الذين يذكرون الله قياما وقعودا وعلى جنوبهم ويتفكرون في خلق السموات والأرض ربنا ما خلقت هذا باطلا سبحانك فقنا عذاب النار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[آل عمران: 190 - 191] ثم رجع إلى البيت فتسوك وتوضأ، ثم قام فصلى ثم اضطجع ثم قام، فخرج فنظر إلى السماء فتلا هذه الآية، ثم رجع فتسوك فتوضأ، ثم قام فصلى.</w:t>
      </w:r>
    </w:p>
    <w:p w14:paraId="11D0A131" w14:textId="734C14D0" w:rsidR="00D833D4" w:rsidRPr="00A34DE7" w:rsidRDefault="00A34DE7" w:rsidP="00A34DE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sectPr w:rsidR="00D833D4" w:rsidRPr="00A34DE7" w:rsidSect="00EE13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2F8F"/>
    <w:rsid w:val="00A34DE7"/>
    <w:rsid w:val="00C33ED3"/>
    <w:rsid w:val="00C72F8F"/>
    <w:rsid w:val="00D833D4"/>
    <w:rsid w:val="00DF3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4605"/>
  <w15:chartTrackingRefBased/>
  <w15:docId w15:val="{E04A92BA-AEF6-41F9-A103-DF2D3834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833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33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4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2019-12-14T06:49:00Z</dcterms:created>
  <dcterms:modified xsi:type="dcterms:W3CDTF">2019-12-25T18:47:00Z</dcterms:modified>
</cp:coreProperties>
</file>