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640" w:rsidRDefault="00C75640" w:rsidP="00C7564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آمنت بالله وكذبت عيني</w:t>
      </w:r>
    </w:p>
    <w:p w:rsidR="006B0BE5" w:rsidRDefault="006B0BE5" w:rsidP="00C7564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6B0BE5" w:rsidRDefault="006B0BE5" w:rsidP="006B0B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رأى عيسى بن مريم رجلا يسرق ، فقال له : أسرقت ؟ قال : كلا ، والله الذي لا إله إل</w:t>
      </w:r>
      <w:r w:rsidR="00C75640">
        <w:rPr>
          <w:rFonts w:ascii="Traditional Arabic" w:hAnsi="Traditional Arabic" w:cs="Traditional Arabic"/>
          <w:sz w:val="36"/>
          <w:szCs w:val="36"/>
          <w:rtl/>
        </w:rPr>
        <w:t xml:space="preserve">ا هو ، فقال عيسى : آمنت بالله </w:t>
      </w:r>
      <w:r>
        <w:rPr>
          <w:rFonts w:ascii="Traditional Arabic" w:hAnsi="Traditional Arabic" w:cs="Traditional Arabic"/>
          <w:sz w:val="36"/>
          <w:szCs w:val="36"/>
          <w:rtl/>
        </w:rPr>
        <w:t>وكذبت عيني</w:t>
      </w:r>
    </w:p>
    <w:p w:rsidR="006B0BE5" w:rsidRDefault="006B0BE5" w:rsidP="006B0B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rsidR="006676E7" w:rsidRPr="00C75640" w:rsidRDefault="006B0BE5" w:rsidP="00C7564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ومعناه: صدقت من حلف بالله، وكذبت ما ظهر من ظاهر السرقة، ويحتمل أن يكون الرجل أخذ ما له فيه حق، أو يكون صاحب الشيء المسروق قد أذن له في أخذه، أو أنه رآه مد يده إلى الشيء فظن أنه سرقه، فلما حلف له رجع عن ظنه.</w:t>
      </w:r>
      <w:bookmarkEnd w:id="0"/>
    </w:p>
    <w:sectPr w:rsidR="006676E7" w:rsidRPr="00C75640" w:rsidSect="00413A2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906"/>
    <w:rsid w:val="002D6906"/>
    <w:rsid w:val="006676E7"/>
    <w:rsid w:val="006B0BE5"/>
    <w:rsid w:val="00C75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731F"/>
  <w15:docId w15:val="{18DC0C37-6B0E-4616-90C9-2F3213E9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Islam Abuelhija</cp:lastModifiedBy>
  <cp:revision>7</cp:revision>
  <dcterms:created xsi:type="dcterms:W3CDTF">2017-11-11T13:19:00Z</dcterms:created>
  <dcterms:modified xsi:type="dcterms:W3CDTF">2017-11-27T09:14:00Z</dcterms:modified>
</cp:coreProperties>
</file>