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74B3" w14:textId="77777777" w:rsidR="00DB5F50" w:rsidRDefault="00DB5F50" w:rsidP="00DB5F50">
      <w:pPr>
        <w:autoSpaceDE w:val="0"/>
        <w:autoSpaceDN w:val="0"/>
        <w:adjustRightInd w:val="0"/>
        <w:spacing w:after="0" w:line="240" w:lineRule="auto"/>
        <w:rPr>
          <w:rFonts w:ascii="Traditional Arabic" w:hAnsi="Traditional Arabic" w:cs="Traditional Arabic"/>
          <w:sz w:val="36"/>
          <w:szCs w:val="36"/>
          <w:rtl/>
        </w:rPr>
      </w:pPr>
      <w:proofErr w:type="spellStart"/>
      <w:r>
        <w:rPr>
          <w:rFonts w:ascii="Traditional Arabic" w:hAnsi="Traditional Arabic" w:cs="Traditional Arabic"/>
          <w:sz w:val="36"/>
          <w:szCs w:val="36"/>
          <w:rtl/>
        </w:rPr>
        <w:t>لأذودن</w:t>
      </w:r>
      <w:proofErr w:type="spellEnd"/>
      <w:r>
        <w:rPr>
          <w:rFonts w:ascii="Traditional Arabic" w:hAnsi="Traditional Arabic" w:cs="Traditional Arabic"/>
          <w:sz w:val="36"/>
          <w:szCs w:val="36"/>
          <w:rtl/>
        </w:rPr>
        <w:t xml:space="preserve"> رجالا عن حوضي</w:t>
      </w:r>
      <w:r>
        <w:rPr>
          <w:rFonts w:ascii="Traditional Arabic" w:hAnsi="Traditional Arabic" w:cs="Traditional Arabic"/>
          <w:sz w:val="36"/>
          <w:szCs w:val="36"/>
          <w:rtl/>
        </w:rPr>
        <w:t xml:space="preserve"> </w:t>
      </w:r>
    </w:p>
    <w:p w14:paraId="76578B3B" w14:textId="24B48B0F" w:rsidR="00DB5F50" w:rsidRDefault="00DB5F50" w:rsidP="00DB5F5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7855BA9" w14:textId="77777777" w:rsidR="00DB5F50" w:rsidRDefault="00DB5F50" w:rsidP="00DB5F5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والذي نفسي بيده، </w:t>
      </w:r>
      <w:proofErr w:type="spellStart"/>
      <w:r>
        <w:rPr>
          <w:rFonts w:ascii="Traditional Arabic" w:hAnsi="Traditional Arabic" w:cs="Traditional Arabic"/>
          <w:sz w:val="36"/>
          <w:szCs w:val="36"/>
          <w:rtl/>
        </w:rPr>
        <w:t>لأذودن</w:t>
      </w:r>
      <w:proofErr w:type="spellEnd"/>
      <w:r>
        <w:rPr>
          <w:rFonts w:ascii="Traditional Arabic" w:hAnsi="Traditional Arabic" w:cs="Traditional Arabic"/>
          <w:sz w:val="36"/>
          <w:szCs w:val="36"/>
          <w:rtl/>
        </w:rPr>
        <w:t xml:space="preserve"> رجالا عن حوضي، كما تذاد الغريبة من الإبل عن الحوض.</w:t>
      </w:r>
    </w:p>
    <w:p w14:paraId="721A145E" w14:textId="77777777" w:rsidR="00DB5F50" w:rsidRDefault="00DB5F50" w:rsidP="00DB5F5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DF4333F" w14:textId="2AA25CB8" w:rsidR="00EE08B8" w:rsidRPr="00DB5F50" w:rsidRDefault="00DB5F50" w:rsidP="00DB5F50">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لأطردن- رجالا عن حوضي، وذلك يوم القيامة، والمراد بالرجال المرتدون أو المنافقون، أو المبتدعون؛ لأنهم أحدثوا وبدلوا بعد النبي صلى الله عليه وسلم، كما يطرد الساقي الناقة الغريبة من الإبل عن الحوض إذا أرادت الشرب مع إبله.</w:t>
      </w:r>
    </w:p>
    <w:sectPr w:rsidR="00EE08B8" w:rsidRPr="00DB5F50" w:rsidSect="005B5A1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79"/>
    <w:rsid w:val="003440BB"/>
    <w:rsid w:val="00597E46"/>
    <w:rsid w:val="00DB5F50"/>
    <w:rsid w:val="00EE08B8"/>
    <w:rsid w:val="00F43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3948"/>
  <w15:chartTrackingRefBased/>
  <w15:docId w15:val="{5D5DB913-BD71-4117-8321-960733DC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3884">
      <w:bodyDiv w:val="1"/>
      <w:marLeft w:val="0"/>
      <w:marRight w:val="0"/>
      <w:marTop w:val="0"/>
      <w:marBottom w:val="0"/>
      <w:divBdr>
        <w:top w:val="none" w:sz="0" w:space="0" w:color="auto"/>
        <w:left w:val="none" w:sz="0" w:space="0" w:color="auto"/>
        <w:bottom w:val="none" w:sz="0" w:space="0" w:color="auto"/>
        <w:right w:val="none" w:sz="0" w:space="0" w:color="auto"/>
      </w:divBdr>
      <w:divsChild>
        <w:div w:id="1343316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2021-04-03T03:44:00Z</dcterms:created>
  <dcterms:modified xsi:type="dcterms:W3CDTF">2023-06-09T14:56:00Z</dcterms:modified>
</cp:coreProperties>
</file>